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F495" w14:textId="77777777" w:rsidR="00BF6FFA" w:rsidRDefault="00BF6FFA" w:rsidP="00BF6FFA">
      <w:pPr>
        <w:pStyle w:val="NoSpacing"/>
        <w:rPr>
          <w:rFonts w:ascii="Arial" w:eastAsia="Times New Roman" w:hAnsi="Arial"/>
          <w:b/>
          <w:bCs/>
          <w:kern w:val="36"/>
          <w:lang w:eastAsia="en-NZ"/>
        </w:rPr>
      </w:pPr>
    </w:p>
    <w:p w14:paraId="73D3B5D8" w14:textId="77777777" w:rsidR="00BF6FFA" w:rsidRPr="003008BD" w:rsidRDefault="00BF6FFA" w:rsidP="00BF6FFA">
      <w:pPr>
        <w:pStyle w:val="NoSpacing"/>
        <w:rPr>
          <w:rFonts w:ascii="Times New Roman" w:eastAsia="Times New Roman" w:hAnsi="Times New Roman" w:cs="Times New Roman"/>
          <w:b/>
          <w:bCs/>
          <w:kern w:val="36"/>
          <w:sz w:val="28"/>
          <w:szCs w:val="28"/>
          <w:lang w:eastAsia="en-NZ"/>
        </w:rPr>
      </w:pPr>
    </w:p>
    <w:p w14:paraId="2764B3B6" w14:textId="4A1EC018" w:rsidR="00C96D12" w:rsidRPr="003008BD" w:rsidRDefault="004813B6" w:rsidP="00CF28C4">
      <w:pPr>
        <w:pStyle w:val="NoSpacing"/>
        <w:rPr>
          <w:rFonts w:ascii="Arial" w:eastAsia="Times New Roman" w:hAnsi="Arial"/>
          <w:b/>
          <w:bCs/>
          <w:kern w:val="36"/>
          <w:sz w:val="24"/>
          <w:szCs w:val="24"/>
          <w:lang w:eastAsia="en-NZ"/>
        </w:rPr>
      </w:pPr>
      <w:r w:rsidRPr="003008BD">
        <w:rPr>
          <w:rFonts w:ascii="Arial" w:eastAsia="Times New Roman" w:hAnsi="Arial"/>
          <w:b/>
          <w:bCs/>
          <w:kern w:val="36"/>
          <w:sz w:val="24"/>
          <w:szCs w:val="24"/>
          <w:lang w:eastAsia="en-NZ"/>
        </w:rPr>
        <w:t xml:space="preserve">Submission </w:t>
      </w:r>
      <w:r w:rsidR="00BF6FFA" w:rsidRPr="003008BD">
        <w:rPr>
          <w:rFonts w:ascii="Arial" w:eastAsia="Times New Roman" w:hAnsi="Arial"/>
          <w:b/>
          <w:bCs/>
          <w:kern w:val="36"/>
          <w:sz w:val="24"/>
          <w:szCs w:val="24"/>
          <w:lang w:eastAsia="en-NZ"/>
        </w:rPr>
        <w:t>to the</w:t>
      </w:r>
      <w:r w:rsidR="003B08FF" w:rsidRPr="003008BD">
        <w:rPr>
          <w:rFonts w:ascii="Arial" w:eastAsia="Times New Roman" w:hAnsi="Arial"/>
          <w:b/>
          <w:bCs/>
          <w:kern w:val="36"/>
          <w:sz w:val="24"/>
          <w:szCs w:val="24"/>
          <w:lang w:eastAsia="en-NZ"/>
        </w:rPr>
        <w:t xml:space="preserve"> </w:t>
      </w:r>
      <w:r w:rsidR="003B08FF" w:rsidRPr="003008BD">
        <w:rPr>
          <w:rFonts w:ascii="Helvetica" w:hAnsi="Helvetica" w:cs="Helvetica"/>
          <w:b/>
          <w:bCs/>
          <w:color w:val="1E0A3C"/>
          <w:sz w:val="24"/>
          <w:szCs w:val="24"/>
        </w:rPr>
        <w:t xml:space="preserve">Ministry of Foreign Affairs and Trade </w:t>
      </w:r>
      <w:r w:rsidR="003B08FF" w:rsidRPr="003008BD">
        <w:rPr>
          <w:rFonts w:ascii="Arial" w:eastAsia="Times New Roman" w:hAnsi="Arial"/>
          <w:b/>
          <w:bCs/>
          <w:kern w:val="36"/>
          <w:sz w:val="24"/>
          <w:szCs w:val="24"/>
          <w:lang w:eastAsia="en-NZ"/>
        </w:rPr>
        <w:t>on New Zealand’s 4th Universal Periodic Review</w:t>
      </w:r>
      <w:r w:rsidR="00377C5E" w:rsidRPr="003008BD">
        <w:rPr>
          <w:rFonts w:ascii="Arial" w:eastAsia="Times New Roman" w:hAnsi="Arial"/>
          <w:b/>
          <w:bCs/>
          <w:kern w:val="36"/>
          <w:sz w:val="24"/>
          <w:szCs w:val="24"/>
          <w:lang w:eastAsia="en-NZ"/>
        </w:rPr>
        <w:t xml:space="preserve"> – 5 May 2023 </w:t>
      </w:r>
    </w:p>
    <w:p w14:paraId="1A0ECBC7" w14:textId="3CD03F43" w:rsidR="003B08FF" w:rsidRPr="003B08FF" w:rsidRDefault="00000000" w:rsidP="003B08FF">
      <w:pPr>
        <w:pStyle w:val="Heading1"/>
        <w:rPr>
          <w:rFonts w:eastAsia="Times New Roman"/>
          <w:b w:val="0"/>
          <w:bCs w:val="0"/>
          <w:sz w:val="22"/>
          <w:szCs w:val="22"/>
          <w:lang w:val="en-NZ"/>
        </w:rPr>
      </w:pPr>
      <w:r>
        <w:rPr>
          <w:rFonts w:eastAsia="Times New Roman"/>
          <w:b w:val="0"/>
          <w:bCs w:val="0"/>
          <w:sz w:val="22"/>
          <w:szCs w:val="22"/>
          <w:lang w:val="en-NZ"/>
        </w:rPr>
        <w:pict w14:anchorId="6C0E85FE">
          <v:rect id="_x0000_i1025" style="width:0;height:1.5pt" o:hrstd="t" o:hr="t" fillcolor="#a0a0a0" stroked="f"/>
        </w:pict>
      </w:r>
    </w:p>
    <w:p w14:paraId="202FCA31" w14:textId="61902858" w:rsidR="002E43BE" w:rsidRPr="00A95A1B" w:rsidRDefault="009F20FA" w:rsidP="00B94A7F">
      <w:pPr>
        <w:pStyle w:val="ListParagraph"/>
        <w:numPr>
          <w:ilvl w:val="0"/>
          <w:numId w:val="39"/>
        </w:numPr>
        <w:spacing w:line="276" w:lineRule="auto"/>
        <w:rPr>
          <w:sz w:val="24"/>
          <w:szCs w:val="24"/>
        </w:rPr>
      </w:pPr>
      <w:r w:rsidRPr="00A95A1B">
        <w:rPr>
          <w:sz w:val="24"/>
          <w:szCs w:val="24"/>
        </w:rPr>
        <w:t xml:space="preserve">Thank you for the opportunity to </w:t>
      </w:r>
      <w:r w:rsidR="002252C4" w:rsidRPr="00A95A1B">
        <w:rPr>
          <w:sz w:val="24"/>
          <w:szCs w:val="24"/>
        </w:rPr>
        <w:t xml:space="preserve">share </w:t>
      </w:r>
      <w:r w:rsidR="003B08FF" w:rsidRPr="00A95A1B">
        <w:rPr>
          <w:sz w:val="24"/>
          <w:szCs w:val="24"/>
        </w:rPr>
        <w:t xml:space="preserve">our </w:t>
      </w:r>
      <w:r w:rsidR="00A155E1" w:rsidRPr="00A95A1B">
        <w:rPr>
          <w:sz w:val="24"/>
          <w:szCs w:val="24"/>
        </w:rPr>
        <w:t xml:space="preserve">concerns regarding </w:t>
      </w:r>
      <w:r w:rsidR="003B08FF" w:rsidRPr="00A95A1B">
        <w:rPr>
          <w:sz w:val="24"/>
          <w:szCs w:val="24"/>
        </w:rPr>
        <w:t>human rights in New </w:t>
      </w:r>
      <w:r w:rsidR="00A155E1" w:rsidRPr="00A95A1B">
        <w:rPr>
          <w:sz w:val="24"/>
          <w:szCs w:val="24"/>
        </w:rPr>
        <w:t>Zealand</w:t>
      </w:r>
      <w:r w:rsidR="006700A7" w:rsidRPr="00A95A1B">
        <w:rPr>
          <w:sz w:val="24"/>
          <w:szCs w:val="24"/>
        </w:rPr>
        <w:t xml:space="preserve">. </w:t>
      </w:r>
      <w:r w:rsidR="00A155E1" w:rsidRPr="00A95A1B">
        <w:rPr>
          <w:sz w:val="24"/>
          <w:szCs w:val="24"/>
        </w:rPr>
        <w:t xml:space="preserve"> We respectfully request that </w:t>
      </w:r>
      <w:r w:rsidR="005D192F" w:rsidRPr="00A95A1B">
        <w:rPr>
          <w:sz w:val="24"/>
          <w:szCs w:val="24"/>
        </w:rPr>
        <w:t xml:space="preserve">the issue of </w:t>
      </w:r>
      <w:r w:rsidR="00A155E1" w:rsidRPr="00A95A1B">
        <w:rPr>
          <w:sz w:val="24"/>
          <w:szCs w:val="24"/>
        </w:rPr>
        <w:t>disabled children and young people’s right to</w:t>
      </w:r>
      <w:r w:rsidR="00EA0D2B" w:rsidRPr="00A95A1B">
        <w:rPr>
          <w:sz w:val="24"/>
          <w:szCs w:val="24"/>
        </w:rPr>
        <w:t xml:space="preserve"> an</w:t>
      </w:r>
      <w:r w:rsidR="00A155E1" w:rsidRPr="00A95A1B">
        <w:rPr>
          <w:sz w:val="24"/>
          <w:szCs w:val="24"/>
        </w:rPr>
        <w:t xml:space="preserve"> inclusive </w:t>
      </w:r>
      <w:r w:rsidR="002E43BE" w:rsidRPr="00A95A1B">
        <w:rPr>
          <w:sz w:val="24"/>
          <w:szCs w:val="24"/>
        </w:rPr>
        <w:t>education under</w:t>
      </w:r>
      <w:r w:rsidR="003B4BD0" w:rsidRPr="00A95A1B">
        <w:rPr>
          <w:sz w:val="24"/>
          <w:szCs w:val="24"/>
        </w:rPr>
        <w:t xml:space="preserve"> </w:t>
      </w:r>
      <w:r w:rsidR="00EA0D2B" w:rsidRPr="00A95A1B">
        <w:rPr>
          <w:sz w:val="24"/>
          <w:szCs w:val="24"/>
        </w:rPr>
        <w:t>Article 24 of the United Nations Convention on the Rights of People with Disabilities</w:t>
      </w:r>
      <w:r w:rsidR="006700A7" w:rsidRPr="00A95A1B">
        <w:rPr>
          <w:sz w:val="24"/>
          <w:szCs w:val="24"/>
        </w:rPr>
        <w:t xml:space="preserve"> </w:t>
      </w:r>
      <w:r w:rsidR="00C378D9" w:rsidRPr="00A95A1B">
        <w:rPr>
          <w:sz w:val="24"/>
          <w:szCs w:val="24"/>
        </w:rPr>
        <w:t>(CRPD)</w:t>
      </w:r>
      <w:r w:rsidR="005D192F" w:rsidRPr="00A95A1B">
        <w:rPr>
          <w:sz w:val="24"/>
          <w:szCs w:val="24"/>
        </w:rPr>
        <w:t>,</w:t>
      </w:r>
      <w:r w:rsidR="00EA0D2B" w:rsidRPr="00A95A1B">
        <w:rPr>
          <w:sz w:val="24"/>
          <w:szCs w:val="24"/>
        </w:rPr>
        <w:t xml:space="preserve"> is included in</w:t>
      </w:r>
      <w:r w:rsidR="003B08FF" w:rsidRPr="00A95A1B">
        <w:rPr>
          <w:sz w:val="24"/>
          <w:szCs w:val="24"/>
        </w:rPr>
        <w:t xml:space="preserve"> New Zealand’s draft national report to the United Nations Human Rights Council</w:t>
      </w:r>
      <w:r w:rsidR="00EA0D2B" w:rsidRPr="00A95A1B">
        <w:rPr>
          <w:sz w:val="24"/>
          <w:szCs w:val="24"/>
        </w:rPr>
        <w:t xml:space="preserve"> </w:t>
      </w:r>
      <w:r w:rsidR="005D192F" w:rsidRPr="00A95A1B">
        <w:rPr>
          <w:sz w:val="24"/>
          <w:szCs w:val="24"/>
        </w:rPr>
        <w:t xml:space="preserve">being prepared </w:t>
      </w:r>
      <w:r w:rsidR="00EA0D2B" w:rsidRPr="00A95A1B">
        <w:rPr>
          <w:sz w:val="24"/>
          <w:szCs w:val="24"/>
        </w:rPr>
        <w:t>for public consultation</w:t>
      </w:r>
      <w:r w:rsidR="006700A7" w:rsidRPr="00A95A1B">
        <w:rPr>
          <w:sz w:val="24"/>
          <w:szCs w:val="24"/>
        </w:rPr>
        <w:t>.</w:t>
      </w:r>
      <w:r w:rsidR="002E43BE" w:rsidRPr="00A95A1B">
        <w:rPr>
          <w:sz w:val="24"/>
          <w:szCs w:val="24"/>
        </w:rPr>
        <w:t xml:space="preserve"> </w:t>
      </w:r>
    </w:p>
    <w:p w14:paraId="3049DBB7" w14:textId="39106D68" w:rsidR="002E43BE" w:rsidRPr="00F969DC" w:rsidRDefault="002E43BE" w:rsidP="00B94A7F">
      <w:pPr>
        <w:pStyle w:val="NoSpacing"/>
        <w:numPr>
          <w:ilvl w:val="0"/>
          <w:numId w:val="39"/>
        </w:numPr>
        <w:spacing w:line="276" w:lineRule="auto"/>
        <w:jc w:val="both"/>
        <w:rPr>
          <w:sz w:val="24"/>
          <w:szCs w:val="24"/>
        </w:rPr>
      </w:pPr>
      <w:r w:rsidRPr="00F969DC">
        <w:rPr>
          <w:sz w:val="24"/>
          <w:szCs w:val="24"/>
        </w:rPr>
        <w:t xml:space="preserve">Key concerns </w:t>
      </w:r>
    </w:p>
    <w:p w14:paraId="2474E3E2" w14:textId="3A34FEC1" w:rsidR="002E43BE" w:rsidRPr="00F969DC" w:rsidRDefault="002E43BE" w:rsidP="00B94A7F">
      <w:pPr>
        <w:pStyle w:val="ListParagraph"/>
        <w:numPr>
          <w:ilvl w:val="0"/>
          <w:numId w:val="38"/>
        </w:numPr>
        <w:spacing w:line="276" w:lineRule="auto"/>
        <w:rPr>
          <w:rFonts w:ascii="Calibri" w:eastAsia="Calibri" w:hAnsi="Calibri" w:cs="Arial"/>
          <w:sz w:val="24"/>
          <w:szCs w:val="24"/>
          <w:lang w:bidi="he-IL"/>
        </w:rPr>
      </w:pPr>
      <w:r w:rsidRPr="00F969DC">
        <w:rPr>
          <w:rFonts w:ascii="Calibri" w:eastAsia="Calibri" w:hAnsi="Calibri" w:cs="Arial"/>
          <w:sz w:val="24"/>
          <w:szCs w:val="24"/>
          <w:lang w:bidi="he-IL"/>
        </w:rPr>
        <w:t>Sustaining a dual education system i</w:t>
      </w:r>
      <w:r w:rsidR="0018557B" w:rsidRPr="00F969DC">
        <w:rPr>
          <w:rFonts w:ascii="Calibri" w:eastAsia="Calibri" w:hAnsi="Calibri" w:cs="Arial"/>
          <w:sz w:val="24"/>
          <w:szCs w:val="24"/>
          <w:lang w:bidi="he-IL"/>
        </w:rPr>
        <w:t>n breach of</w:t>
      </w:r>
      <w:r w:rsidRPr="00F969DC">
        <w:rPr>
          <w:rFonts w:ascii="Calibri" w:eastAsia="Calibri" w:hAnsi="Calibri" w:cs="Arial"/>
          <w:sz w:val="24"/>
          <w:szCs w:val="24"/>
          <w:lang w:bidi="he-IL"/>
        </w:rPr>
        <w:t xml:space="preserve"> Article 24 of the CRPD</w:t>
      </w:r>
      <w:r w:rsidR="005E32FA">
        <w:rPr>
          <w:rFonts w:ascii="Calibri" w:eastAsia="Calibri" w:hAnsi="Calibri" w:cs="Arial"/>
          <w:sz w:val="24"/>
          <w:szCs w:val="24"/>
          <w:lang w:bidi="he-IL"/>
        </w:rPr>
        <w:t>.</w:t>
      </w:r>
      <w:r w:rsidRPr="00F969DC">
        <w:rPr>
          <w:rFonts w:ascii="Calibri" w:eastAsia="Calibri" w:hAnsi="Calibri" w:cs="Arial"/>
          <w:sz w:val="24"/>
          <w:szCs w:val="24"/>
          <w:lang w:bidi="he-IL"/>
        </w:rPr>
        <w:t xml:space="preserve"> </w:t>
      </w:r>
    </w:p>
    <w:p w14:paraId="74C35258" w14:textId="14B9093F" w:rsidR="0018557B" w:rsidRPr="00F969DC" w:rsidRDefault="0018557B" w:rsidP="00B94A7F">
      <w:pPr>
        <w:pStyle w:val="ListParagraph"/>
        <w:numPr>
          <w:ilvl w:val="0"/>
          <w:numId w:val="38"/>
        </w:numPr>
        <w:spacing w:before="100" w:beforeAutospacing="1" w:after="100" w:afterAutospacing="1" w:line="276" w:lineRule="auto"/>
        <w:rPr>
          <w:rFonts w:ascii="Calibri" w:eastAsia="Calibri" w:hAnsi="Calibri" w:cs="Arial"/>
          <w:sz w:val="24"/>
          <w:szCs w:val="24"/>
          <w:lang w:bidi="he-IL"/>
        </w:rPr>
      </w:pPr>
      <w:r w:rsidRPr="00F969DC">
        <w:rPr>
          <w:rFonts w:ascii="Calibri" w:eastAsia="Calibri" w:hAnsi="Calibri" w:cs="Arial"/>
          <w:sz w:val="24"/>
          <w:szCs w:val="24"/>
          <w:lang w:bidi="he-IL"/>
        </w:rPr>
        <w:t>Denial of Reasonable Accommodation</w:t>
      </w:r>
      <w:r w:rsidR="004C68F3">
        <w:rPr>
          <w:rFonts w:ascii="Calibri" w:eastAsia="Calibri" w:hAnsi="Calibri" w:cs="Arial"/>
          <w:sz w:val="24"/>
          <w:szCs w:val="24"/>
          <w:lang w:bidi="he-IL"/>
        </w:rPr>
        <w:t>.</w:t>
      </w:r>
    </w:p>
    <w:p w14:paraId="6A4464FC" w14:textId="19A472E2" w:rsidR="0018557B" w:rsidRPr="00F969DC" w:rsidRDefault="0018557B" w:rsidP="00B94A7F">
      <w:pPr>
        <w:pStyle w:val="ListParagraph"/>
        <w:numPr>
          <w:ilvl w:val="0"/>
          <w:numId w:val="38"/>
        </w:numPr>
        <w:spacing w:line="276" w:lineRule="auto"/>
        <w:rPr>
          <w:rFonts w:ascii="Calibri" w:eastAsia="Calibri" w:hAnsi="Calibri" w:cs="Arial"/>
          <w:sz w:val="24"/>
          <w:szCs w:val="24"/>
          <w:lang w:bidi="he-IL"/>
        </w:rPr>
      </w:pPr>
      <w:r w:rsidRPr="00F969DC">
        <w:rPr>
          <w:rFonts w:ascii="Calibri" w:eastAsia="Calibri" w:hAnsi="Calibri" w:cs="Arial"/>
          <w:sz w:val="24"/>
          <w:szCs w:val="24"/>
          <w:lang w:bidi="he-IL"/>
        </w:rPr>
        <w:t>Lack of an enforceable right to inclusive education</w:t>
      </w:r>
      <w:r w:rsidR="004C68F3">
        <w:rPr>
          <w:rFonts w:ascii="Calibri" w:eastAsia="Calibri" w:hAnsi="Calibri" w:cs="Arial"/>
          <w:sz w:val="24"/>
          <w:szCs w:val="24"/>
          <w:lang w:bidi="he-IL"/>
        </w:rPr>
        <w:t>.</w:t>
      </w:r>
      <w:r w:rsidRPr="00F969DC">
        <w:rPr>
          <w:rFonts w:ascii="Calibri" w:eastAsia="Calibri" w:hAnsi="Calibri" w:cs="Arial"/>
          <w:sz w:val="24"/>
          <w:szCs w:val="24"/>
          <w:lang w:bidi="he-IL"/>
        </w:rPr>
        <w:t xml:space="preserve">  </w:t>
      </w:r>
    </w:p>
    <w:p w14:paraId="687FF3E0" w14:textId="54A5A019" w:rsidR="0018557B" w:rsidRPr="00F969DC" w:rsidRDefault="0018557B" w:rsidP="00B94A7F">
      <w:pPr>
        <w:pStyle w:val="ListParagraph"/>
        <w:numPr>
          <w:ilvl w:val="0"/>
          <w:numId w:val="38"/>
        </w:numPr>
        <w:spacing w:after="0" w:line="276" w:lineRule="auto"/>
        <w:rPr>
          <w:rFonts w:ascii="Calibri" w:eastAsia="Calibri" w:hAnsi="Calibri" w:cs="Arial"/>
          <w:sz w:val="24"/>
          <w:szCs w:val="24"/>
          <w:lang w:bidi="he-IL"/>
        </w:rPr>
      </w:pPr>
      <w:r w:rsidRPr="00F969DC">
        <w:rPr>
          <w:rFonts w:ascii="Calibri" w:eastAsia="Calibri" w:hAnsi="Calibri" w:cs="Arial"/>
          <w:sz w:val="24"/>
          <w:szCs w:val="24"/>
          <w:lang w:bidi="he-IL"/>
        </w:rPr>
        <w:t>The Government’s approach to Residential Special Schools is placing New Zealand in breach of its</w:t>
      </w:r>
      <w:r w:rsidR="004C68F3">
        <w:rPr>
          <w:rFonts w:ascii="Calibri" w:eastAsia="Calibri" w:hAnsi="Calibri" w:cs="Arial"/>
          <w:sz w:val="24"/>
          <w:szCs w:val="24"/>
          <w:lang w:bidi="he-IL"/>
        </w:rPr>
        <w:t xml:space="preserve"> </w:t>
      </w:r>
      <w:r w:rsidRPr="00F969DC">
        <w:rPr>
          <w:rFonts w:ascii="Calibri" w:eastAsia="Calibri" w:hAnsi="Calibri" w:cs="Arial"/>
          <w:sz w:val="24"/>
          <w:szCs w:val="24"/>
          <w:lang w:bidi="he-IL"/>
        </w:rPr>
        <w:t>human rights commitments</w:t>
      </w:r>
      <w:r w:rsidR="00BF71E1">
        <w:rPr>
          <w:rFonts w:ascii="Calibri" w:eastAsia="Calibri" w:hAnsi="Calibri" w:cs="Arial"/>
          <w:sz w:val="24"/>
          <w:szCs w:val="24"/>
          <w:lang w:bidi="he-IL"/>
        </w:rPr>
        <w:t>, th</w:t>
      </w:r>
      <w:r w:rsidR="00CA32BA">
        <w:rPr>
          <w:rFonts w:ascii="Calibri" w:eastAsia="Calibri" w:hAnsi="Calibri" w:cs="Arial"/>
          <w:sz w:val="24"/>
          <w:szCs w:val="24"/>
          <w:lang w:bidi="he-IL"/>
        </w:rPr>
        <w:t>is</w:t>
      </w:r>
      <w:r w:rsidR="00BF71E1">
        <w:rPr>
          <w:rFonts w:ascii="Calibri" w:eastAsia="Calibri" w:hAnsi="Calibri" w:cs="Arial"/>
          <w:sz w:val="24"/>
          <w:szCs w:val="24"/>
          <w:lang w:bidi="he-IL"/>
        </w:rPr>
        <w:t xml:space="preserve"> include</w:t>
      </w:r>
      <w:r w:rsidR="00684376">
        <w:rPr>
          <w:rFonts w:ascii="Calibri" w:eastAsia="Calibri" w:hAnsi="Calibri" w:cs="Arial"/>
          <w:sz w:val="24"/>
          <w:szCs w:val="24"/>
          <w:lang w:bidi="he-IL"/>
        </w:rPr>
        <w:t>s</w:t>
      </w:r>
      <w:r w:rsidR="00687EDB">
        <w:rPr>
          <w:rFonts w:ascii="Calibri" w:eastAsia="Calibri" w:hAnsi="Calibri" w:cs="Arial"/>
          <w:sz w:val="24"/>
          <w:szCs w:val="24"/>
          <w:lang w:bidi="he-IL"/>
        </w:rPr>
        <w:t>;</w:t>
      </w:r>
    </w:p>
    <w:p w14:paraId="2EEF8DB3" w14:textId="3876F863" w:rsidR="00CA7145" w:rsidRPr="00CA7145" w:rsidRDefault="009D6C29" w:rsidP="00B94A7F">
      <w:pPr>
        <w:pStyle w:val="ListParagraph"/>
        <w:numPr>
          <w:ilvl w:val="1"/>
          <w:numId w:val="38"/>
        </w:numPr>
        <w:spacing w:after="0" w:line="276" w:lineRule="auto"/>
        <w:rPr>
          <w:rFonts w:ascii="Calibri" w:eastAsia="Calibri" w:hAnsi="Calibri" w:cs="Arial"/>
          <w:sz w:val="24"/>
          <w:szCs w:val="24"/>
          <w:lang w:bidi="he-IL"/>
        </w:rPr>
      </w:pPr>
      <w:r>
        <w:rPr>
          <w:rFonts w:ascii="Calibri" w:eastAsia="Calibri" w:hAnsi="Calibri" w:cs="Arial"/>
          <w:sz w:val="24"/>
          <w:szCs w:val="24"/>
          <w:lang w:bidi="he-IL"/>
        </w:rPr>
        <w:t xml:space="preserve">maintaining </w:t>
      </w:r>
      <w:r w:rsidR="00CA7145" w:rsidRPr="00CA7145">
        <w:rPr>
          <w:rFonts w:ascii="Calibri" w:eastAsia="Calibri" w:hAnsi="Calibri" w:cs="Arial"/>
          <w:sz w:val="24"/>
          <w:szCs w:val="24"/>
          <w:lang w:bidi="he-IL"/>
        </w:rPr>
        <w:t xml:space="preserve">residential institutions </w:t>
      </w:r>
      <w:r w:rsidR="00007CF5">
        <w:rPr>
          <w:rFonts w:ascii="Calibri" w:eastAsia="Calibri" w:hAnsi="Calibri" w:cs="Arial"/>
          <w:sz w:val="24"/>
          <w:szCs w:val="24"/>
          <w:lang w:bidi="he-IL"/>
        </w:rPr>
        <w:t xml:space="preserve">which </w:t>
      </w:r>
      <w:r w:rsidR="00CA7145" w:rsidRPr="00CA7145">
        <w:rPr>
          <w:rFonts w:ascii="Calibri" w:eastAsia="Calibri" w:hAnsi="Calibri" w:cs="Arial"/>
          <w:sz w:val="24"/>
          <w:szCs w:val="24"/>
          <w:lang w:bidi="he-IL"/>
        </w:rPr>
        <w:t>give rise to the risk of abuse, including the improper and disproportionate use of physical restraint</w:t>
      </w:r>
      <w:r w:rsidR="00684376">
        <w:rPr>
          <w:rStyle w:val="FootnoteReference"/>
          <w:rFonts w:ascii="Calibri" w:eastAsia="Calibri" w:hAnsi="Calibri" w:cs="Arial"/>
          <w:sz w:val="24"/>
          <w:szCs w:val="24"/>
          <w:lang w:bidi="he-IL"/>
        </w:rPr>
        <w:footnoteReference w:id="1"/>
      </w:r>
      <w:r w:rsidR="00CA7145">
        <w:rPr>
          <w:rFonts w:ascii="Calibri" w:eastAsia="Calibri" w:hAnsi="Calibri" w:cs="Arial"/>
          <w:sz w:val="24"/>
          <w:szCs w:val="24"/>
          <w:lang w:bidi="he-IL"/>
        </w:rPr>
        <w:t xml:space="preserve">, </w:t>
      </w:r>
      <w:r w:rsidR="00C87E49">
        <w:rPr>
          <w:rFonts w:ascii="Calibri" w:eastAsia="Calibri" w:hAnsi="Calibri" w:cs="Arial"/>
          <w:sz w:val="24"/>
          <w:szCs w:val="24"/>
          <w:lang w:bidi="he-IL"/>
        </w:rPr>
        <w:t>and,</w:t>
      </w:r>
    </w:p>
    <w:p w14:paraId="2A1A20C2" w14:textId="509FF8F3" w:rsidR="002E43BE" w:rsidRDefault="001923ED" w:rsidP="00B94A7F">
      <w:pPr>
        <w:pStyle w:val="ListParagraph"/>
        <w:numPr>
          <w:ilvl w:val="1"/>
          <w:numId w:val="38"/>
        </w:numPr>
        <w:spacing w:after="0" w:line="276" w:lineRule="auto"/>
        <w:rPr>
          <w:rFonts w:ascii="Calibri" w:eastAsia="Calibri" w:hAnsi="Calibri" w:cs="Arial"/>
          <w:sz w:val="24"/>
          <w:szCs w:val="24"/>
          <w:lang w:bidi="he-IL"/>
        </w:rPr>
      </w:pPr>
      <w:r>
        <w:rPr>
          <w:rFonts w:ascii="Calibri" w:eastAsia="Calibri" w:hAnsi="Calibri" w:cs="Arial"/>
          <w:sz w:val="24"/>
          <w:szCs w:val="24"/>
          <w:lang w:bidi="he-IL"/>
        </w:rPr>
        <w:t xml:space="preserve">the high and increasing investment of public resources </w:t>
      </w:r>
      <w:r w:rsidR="00F969DC" w:rsidRPr="00F969DC">
        <w:rPr>
          <w:rFonts w:ascii="Calibri" w:eastAsia="Calibri" w:hAnsi="Calibri" w:cs="Arial"/>
          <w:sz w:val="24"/>
          <w:szCs w:val="24"/>
          <w:lang w:bidi="he-IL"/>
        </w:rPr>
        <w:t xml:space="preserve">in </w:t>
      </w:r>
      <w:r w:rsidR="004C68F3">
        <w:rPr>
          <w:rFonts w:ascii="Calibri" w:eastAsia="Calibri" w:hAnsi="Calibri" w:cs="Arial"/>
          <w:sz w:val="24"/>
          <w:szCs w:val="24"/>
          <w:lang w:bidi="he-IL"/>
        </w:rPr>
        <w:t>r</w:t>
      </w:r>
      <w:r w:rsidR="00F969DC" w:rsidRPr="00F969DC">
        <w:rPr>
          <w:rFonts w:ascii="Calibri" w:eastAsia="Calibri" w:hAnsi="Calibri" w:cs="Arial"/>
          <w:sz w:val="24"/>
          <w:szCs w:val="24"/>
          <w:lang w:bidi="he-IL"/>
        </w:rPr>
        <w:t xml:space="preserve">esidential </w:t>
      </w:r>
      <w:r w:rsidR="004C68F3">
        <w:rPr>
          <w:rFonts w:ascii="Calibri" w:eastAsia="Calibri" w:hAnsi="Calibri" w:cs="Arial"/>
          <w:sz w:val="24"/>
          <w:szCs w:val="24"/>
          <w:lang w:bidi="he-IL"/>
        </w:rPr>
        <w:t>s</w:t>
      </w:r>
      <w:r w:rsidR="00F969DC" w:rsidRPr="00F969DC">
        <w:rPr>
          <w:rFonts w:ascii="Calibri" w:eastAsia="Calibri" w:hAnsi="Calibri" w:cs="Arial"/>
          <w:sz w:val="24"/>
          <w:szCs w:val="24"/>
          <w:lang w:bidi="he-IL"/>
        </w:rPr>
        <w:t xml:space="preserve">pecial </w:t>
      </w:r>
      <w:r w:rsidR="004C68F3">
        <w:rPr>
          <w:rFonts w:ascii="Calibri" w:eastAsia="Calibri" w:hAnsi="Calibri" w:cs="Arial"/>
          <w:sz w:val="24"/>
          <w:szCs w:val="24"/>
          <w:lang w:bidi="he-IL"/>
        </w:rPr>
        <w:t>s</w:t>
      </w:r>
      <w:r w:rsidR="00F969DC" w:rsidRPr="00F969DC">
        <w:rPr>
          <w:rFonts w:ascii="Calibri" w:eastAsia="Calibri" w:hAnsi="Calibri" w:cs="Arial"/>
          <w:sz w:val="24"/>
          <w:szCs w:val="24"/>
          <w:lang w:bidi="he-IL"/>
        </w:rPr>
        <w:t>chools</w:t>
      </w:r>
      <w:r w:rsidR="000A322F">
        <w:rPr>
          <w:rStyle w:val="FootnoteReference"/>
          <w:rFonts w:ascii="Calibri" w:eastAsia="Calibri" w:hAnsi="Calibri" w:cs="Arial"/>
          <w:sz w:val="24"/>
          <w:szCs w:val="24"/>
          <w:lang w:bidi="he-IL"/>
        </w:rPr>
        <w:footnoteReference w:id="2"/>
      </w:r>
      <w:r w:rsidR="0016205B">
        <w:rPr>
          <w:rFonts w:ascii="Calibri" w:eastAsia="Calibri" w:hAnsi="Calibri" w:cs="Arial"/>
          <w:sz w:val="24"/>
          <w:szCs w:val="24"/>
          <w:lang w:bidi="he-IL"/>
        </w:rPr>
        <w:t xml:space="preserve"> and </w:t>
      </w:r>
      <w:r w:rsidR="00AB5EBB">
        <w:rPr>
          <w:rFonts w:ascii="Calibri" w:eastAsia="Calibri" w:hAnsi="Calibri" w:cs="Arial"/>
          <w:sz w:val="24"/>
          <w:szCs w:val="24"/>
          <w:lang w:bidi="he-IL"/>
        </w:rPr>
        <w:t xml:space="preserve">the </w:t>
      </w:r>
      <w:r w:rsidR="00C87E49">
        <w:rPr>
          <w:rFonts w:ascii="Calibri" w:eastAsia="Calibri" w:hAnsi="Calibri" w:cs="Arial"/>
          <w:sz w:val="24"/>
          <w:szCs w:val="24"/>
          <w:lang w:bidi="he-IL"/>
        </w:rPr>
        <w:t>progressive loosening of entry criteria</w:t>
      </w:r>
      <w:r w:rsidR="00684376">
        <w:rPr>
          <w:rFonts w:ascii="Calibri" w:eastAsia="Calibri" w:hAnsi="Calibri" w:cs="Arial"/>
          <w:sz w:val="24"/>
          <w:szCs w:val="24"/>
          <w:lang w:bidi="he-IL"/>
        </w:rPr>
        <w:t xml:space="preserve"> aimed at increasing access to a wider group of disabled students</w:t>
      </w:r>
      <w:r w:rsidR="004C68F3">
        <w:rPr>
          <w:rFonts w:ascii="Calibri" w:eastAsia="Calibri" w:hAnsi="Calibri" w:cs="Arial"/>
          <w:sz w:val="24"/>
          <w:szCs w:val="24"/>
          <w:lang w:bidi="he-IL"/>
        </w:rPr>
        <w:t>.</w:t>
      </w:r>
    </w:p>
    <w:p w14:paraId="48879B56" w14:textId="77777777" w:rsidR="00E211A0" w:rsidRDefault="00E211A0" w:rsidP="00B94A7F">
      <w:pPr>
        <w:spacing w:after="0"/>
        <w:ind w:left="360"/>
        <w:rPr>
          <w:sz w:val="24"/>
          <w:szCs w:val="24"/>
        </w:rPr>
      </w:pPr>
    </w:p>
    <w:p w14:paraId="4B0D3985" w14:textId="250561F0" w:rsidR="00D74DCA" w:rsidRDefault="00E211A0" w:rsidP="00B94A7F">
      <w:pPr>
        <w:spacing w:after="0"/>
        <w:ind w:left="360"/>
        <w:rPr>
          <w:sz w:val="24"/>
          <w:szCs w:val="24"/>
        </w:rPr>
      </w:pPr>
      <w:r>
        <w:rPr>
          <w:sz w:val="24"/>
          <w:szCs w:val="24"/>
        </w:rPr>
        <w:t xml:space="preserve">Key </w:t>
      </w:r>
      <w:r w:rsidR="008B6D46">
        <w:rPr>
          <w:sz w:val="24"/>
          <w:szCs w:val="24"/>
        </w:rPr>
        <w:t>r</w:t>
      </w:r>
      <w:r w:rsidR="008B6D46" w:rsidRPr="00E211A0">
        <w:rPr>
          <w:sz w:val="24"/>
          <w:szCs w:val="24"/>
        </w:rPr>
        <w:t>ecommendations</w:t>
      </w:r>
      <w:r w:rsidR="008B6D46">
        <w:rPr>
          <w:sz w:val="24"/>
          <w:szCs w:val="24"/>
        </w:rPr>
        <w:t>.</w:t>
      </w:r>
    </w:p>
    <w:p w14:paraId="6F5EC15F" w14:textId="26AF029C" w:rsidR="00E211A0" w:rsidRDefault="003C11DE" w:rsidP="00B94A7F">
      <w:pPr>
        <w:pStyle w:val="ListParagraph"/>
        <w:numPr>
          <w:ilvl w:val="0"/>
          <w:numId w:val="40"/>
        </w:numPr>
        <w:spacing w:after="0" w:line="276" w:lineRule="auto"/>
        <w:rPr>
          <w:rFonts w:ascii="Calibri" w:eastAsia="Calibri" w:hAnsi="Calibri" w:cs="Arial"/>
          <w:sz w:val="24"/>
          <w:szCs w:val="24"/>
          <w:lang w:bidi="he-IL"/>
        </w:rPr>
      </w:pPr>
      <w:r>
        <w:rPr>
          <w:rFonts w:ascii="Calibri" w:eastAsia="Calibri" w:hAnsi="Calibri" w:cs="Arial"/>
          <w:sz w:val="24"/>
          <w:szCs w:val="24"/>
          <w:lang w:bidi="he-IL"/>
        </w:rPr>
        <w:t>i</w:t>
      </w:r>
      <w:r w:rsidR="00E211A0" w:rsidRPr="00BF0A18">
        <w:rPr>
          <w:rFonts w:ascii="Calibri" w:eastAsia="Calibri" w:hAnsi="Calibri" w:cs="Arial"/>
          <w:sz w:val="24"/>
          <w:szCs w:val="24"/>
          <w:lang w:bidi="he-IL"/>
        </w:rPr>
        <w:t>mplement the recommendations made by the Committee in the initial report of New Zealand in 2014</w:t>
      </w:r>
      <w:r w:rsidR="007B393A">
        <w:rPr>
          <w:rStyle w:val="FootnoteReference"/>
          <w:rFonts w:ascii="Calibri" w:eastAsia="Calibri" w:hAnsi="Calibri" w:cs="Arial"/>
          <w:sz w:val="24"/>
          <w:szCs w:val="24"/>
          <w:lang w:bidi="he-IL"/>
        </w:rPr>
        <w:footnoteReference w:id="3"/>
      </w:r>
      <w:r w:rsidR="00E211A0" w:rsidRPr="00BF0A18">
        <w:rPr>
          <w:rFonts w:ascii="Calibri" w:eastAsia="Calibri" w:hAnsi="Calibri" w:cs="Arial"/>
          <w:sz w:val="24"/>
          <w:szCs w:val="24"/>
          <w:lang w:bidi="he-IL"/>
        </w:rPr>
        <w:t xml:space="preserve"> to undertake further work to increase the provision of reasonable accommodation in primary and secondary education and establish the enforceable right to inclusive education</w:t>
      </w:r>
      <w:r w:rsidR="00007CF5">
        <w:rPr>
          <w:rFonts w:ascii="Calibri" w:eastAsia="Calibri" w:hAnsi="Calibri" w:cs="Arial"/>
          <w:sz w:val="24"/>
          <w:szCs w:val="24"/>
          <w:lang w:bidi="he-IL"/>
        </w:rPr>
        <w:t>,</w:t>
      </w:r>
    </w:p>
    <w:p w14:paraId="51CBF31D" w14:textId="7B9D6729" w:rsidR="0035323F" w:rsidRPr="00BF0A18" w:rsidRDefault="00007CF5" w:rsidP="00B94A7F">
      <w:pPr>
        <w:pStyle w:val="ListParagraph"/>
        <w:numPr>
          <w:ilvl w:val="0"/>
          <w:numId w:val="40"/>
        </w:numPr>
        <w:spacing w:after="0" w:line="276" w:lineRule="auto"/>
        <w:rPr>
          <w:rFonts w:ascii="Calibri" w:eastAsia="Calibri" w:hAnsi="Calibri" w:cs="Arial"/>
          <w:sz w:val="24"/>
          <w:szCs w:val="24"/>
          <w:lang w:bidi="he-IL"/>
        </w:rPr>
      </w:pPr>
      <w:r>
        <w:rPr>
          <w:rFonts w:cstheme="minorHAnsi"/>
          <w:sz w:val="24"/>
          <w:szCs w:val="24"/>
        </w:rPr>
        <w:lastRenderedPageBreak/>
        <w:t>a</w:t>
      </w:r>
      <w:r w:rsidR="0035323F">
        <w:rPr>
          <w:rFonts w:cstheme="minorHAnsi"/>
          <w:sz w:val="24"/>
          <w:szCs w:val="24"/>
        </w:rPr>
        <w:t xml:space="preserve">s a matter of priority, address the </w:t>
      </w:r>
      <w:r w:rsidR="0035323F" w:rsidRPr="00775427">
        <w:rPr>
          <w:rFonts w:cstheme="minorHAnsi"/>
          <w:sz w:val="24"/>
          <w:szCs w:val="24"/>
        </w:rPr>
        <w:t>areas of</w:t>
      </w:r>
      <w:r w:rsidR="0035323F" w:rsidRPr="00AD4C12">
        <w:rPr>
          <w:sz w:val="24"/>
          <w:szCs w:val="24"/>
        </w:rPr>
        <w:t xml:space="preserve"> concern</w:t>
      </w:r>
      <w:r w:rsidR="0035323F">
        <w:rPr>
          <w:rFonts w:cstheme="minorHAnsi"/>
          <w:sz w:val="24"/>
          <w:szCs w:val="24"/>
        </w:rPr>
        <w:t xml:space="preserve"> identified by the </w:t>
      </w:r>
      <w:r w:rsidR="0035323F">
        <w:rPr>
          <w:sz w:val="24"/>
          <w:szCs w:val="24"/>
        </w:rPr>
        <w:t>Independent Monitoring Mechanism (IMM)</w:t>
      </w:r>
      <w:r>
        <w:rPr>
          <w:sz w:val="24"/>
          <w:szCs w:val="24"/>
        </w:rPr>
        <w:t>, and,</w:t>
      </w:r>
    </w:p>
    <w:p w14:paraId="12F444AB" w14:textId="241E6E53" w:rsidR="00E211A0" w:rsidRPr="00BF0A18" w:rsidRDefault="000E3DC4" w:rsidP="00B94A7F">
      <w:pPr>
        <w:pStyle w:val="ListParagraph"/>
        <w:numPr>
          <w:ilvl w:val="0"/>
          <w:numId w:val="40"/>
        </w:numPr>
        <w:spacing w:after="0" w:line="276" w:lineRule="auto"/>
        <w:rPr>
          <w:rFonts w:ascii="Calibri" w:eastAsia="Calibri" w:hAnsi="Calibri" w:cs="Arial"/>
          <w:sz w:val="24"/>
          <w:szCs w:val="24"/>
          <w:lang w:bidi="he-IL"/>
        </w:rPr>
      </w:pPr>
      <w:r>
        <w:rPr>
          <w:rFonts w:ascii="Calibri" w:eastAsia="Calibri" w:hAnsi="Calibri" w:cs="Arial"/>
          <w:sz w:val="24"/>
          <w:szCs w:val="24"/>
          <w:lang w:bidi="he-IL"/>
        </w:rPr>
        <w:t>i</w:t>
      </w:r>
      <w:r w:rsidR="00E211A0" w:rsidRPr="00BF0A18">
        <w:rPr>
          <w:rFonts w:ascii="Calibri" w:eastAsia="Calibri" w:hAnsi="Calibri" w:cs="Arial"/>
          <w:sz w:val="24"/>
          <w:szCs w:val="24"/>
          <w:lang w:bidi="he-IL"/>
        </w:rPr>
        <w:t>mplement the recommendations made by the CRPD Committee in the second and third report on New Zealand in 2022</w:t>
      </w:r>
      <w:r w:rsidR="00AB5EBB">
        <w:rPr>
          <w:rFonts w:ascii="Calibri" w:eastAsia="Calibri" w:hAnsi="Calibri" w:cs="Arial"/>
          <w:sz w:val="24"/>
          <w:szCs w:val="24"/>
          <w:lang w:bidi="he-IL"/>
        </w:rPr>
        <w:t>,</w:t>
      </w:r>
      <w:r w:rsidR="00C577CC">
        <w:rPr>
          <w:rFonts w:ascii="Calibri" w:eastAsia="Calibri" w:hAnsi="Calibri" w:cs="Arial"/>
          <w:sz w:val="24"/>
          <w:szCs w:val="24"/>
          <w:lang w:bidi="he-IL"/>
        </w:rPr>
        <w:t xml:space="preserve"> including the closure of all residential institutions, including residential special schools.</w:t>
      </w:r>
      <w:r w:rsidR="00DB541B">
        <w:rPr>
          <w:rStyle w:val="FootnoteReference"/>
          <w:rFonts w:ascii="Calibri" w:eastAsia="Calibri" w:hAnsi="Calibri" w:cs="Arial"/>
          <w:sz w:val="24"/>
          <w:szCs w:val="24"/>
          <w:lang w:bidi="he-IL"/>
        </w:rPr>
        <w:footnoteReference w:id="4"/>
      </w:r>
    </w:p>
    <w:p w14:paraId="304D46BA" w14:textId="77777777" w:rsidR="002E43BE" w:rsidRPr="00BF0A18" w:rsidRDefault="002E43BE" w:rsidP="00B94A7F">
      <w:pPr>
        <w:pStyle w:val="NoSpacing"/>
        <w:spacing w:line="276" w:lineRule="auto"/>
        <w:jc w:val="both"/>
        <w:rPr>
          <w:sz w:val="24"/>
          <w:szCs w:val="24"/>
        </w:rPr>
      </w:pPr>
    </w:p>
    <w:p w14:paraId="38568382" w14:textId="77777777" w:rsidR="002E43BE" w:rsidRPr="00785204" w:rsidRDefault="002E43BE" w:rsidP="00B94A7F">
      <w:pPr>
        <w:jc w:val="both"/>
        <w:rPr>
          <w:rFonts w:ascii="Arial" w:eastAsia="Times New Roman" w:hAnsi="Arial"/>
          <w:b/>
        </w:rPr>
      </w:pPr>
      <w:r w:rsidRPr="00785204">
        <w:rPr>
          <w:rFonts w:ascii="Arial" w:eastAsia="Times New Roman" w:hAnsi="Arial"/>
          <w:b/>
        </w:rPr>
        <w:t xml:space="preserve">About the Inclusive Education Action Group: </w:t>
      </w:r>
    </w:p>
    <w:p w14:paraId="69FFF5E1" w14:textId="5D7B2177" w:rsidR="002E43BE" w:rsidRDefault="002E43BE" w:rsidP="00B94A7F">
      <w:pPr>
        <w:pStyle w:val="NoSpacing"/>
        <w:numPr>
          <w:ilvl w:val="0"/>
          <w:numId w:val="39"/>
        </w:numPr>
        <w:spacing w:line="276" w:lineRule="auto"/>
        <w:jc w:val="both"/>
        <w:rPr>
          <w:sz w:val="24"/>
          <w:szCs w:val="24"/>
        </w:rPr>
      </w:pPr>
      <w:r w:rsidRPr="00FD75B9">
        <w:rPr>
          <w:sz w:val="24"/>
          <w:szCs w:val="24"/>
        </w:rPr>
        <w:t>IEAG was established as a registered charity in 2008 by a group of disabled people, parents, education professionals, academics, researchers, and disability advocates committed to children’s rights. At the time, too many disabled children, young people and their parents and whanau were experiencing exclusion and discrimination in their local schools. </w:t>
      </w:r>
      <w:r w:rsidR="00F969DC" w:rsidRPr="00FD75B9">
        <w:rPr>
          <w:sz w:val="24"/>
          <w:szCs w:val="24"/>
        </w:rPr>
        <w:t xml:space="preserve">In 2023, disabled </w:t>
      </w:r>
      <w:r w:rsidR="00320304" w:rsidRPr="00FD75B9">
        <w:rPr>
          <w:sz w:val="24"/>
          <w:szCs w:val="24"/>
        </w:rPr>
        <w:t>children and young people continue to experience exclusion and discrimination.</w:t>
      </w:r>
      <w:r w:rsidR="00F969DC" w:rsidRPr="00FD75B9">
        <w:rPr>
          <w:sz w:val="24"/>
          <w:szCs w:val="24"/>
        </w:rPr>
        <w:t xml:space="preserve"> </w:t>
      </w:r>
      <w:r w:rsidRPr="00FD75B9">
        <w:rPr>
          <w:sz w:val="24"/>
          <w:szCs w:val="24"/>
        </w:rPr>
        <w:t xml:space="preserve">As an organisation we advocate at both an individual level, providing support and information to families, educators, and others and at a systemic level, advocating for social change within </w:t>
      </w:r>
      <w:r w:rsidR="00320304" w:rsidRPr="00FD75B9">
        <w:rPr>
          <w:sz w:val="24"/>
          <w:szCs w:val="24"/>
        </w:rPr>
        <w:t>s</w:t>
      </w:r>
      <w:r w:rsidR="00C378D9" w:rsidRPr="00FD75B9">
        <w:rPr>
          <w:sz w:val="24"/>
          <w:szCs w:val="24"/>
        </w:rPr>
        <w:t>chool</w:t>
      </w:r>
      <w:r w:rsidR="00320304" w:rsidRPr="00FD75B9">
        <w:rPr>
          <w:sz w:val="24"/>
          <w:szCs w:val="24"/>
        </w:rPr>
        <w:t xml:space="preserve"> communities and </w:t>
      </w:r>
      <w:r w:rsidRPr="00FD75B9">
        <w:rPr>
          <w:sz w:val="24"/>
          <w:szCs w:val="24"/>
        </w:rPr>
        <w:t>the education system</w:t>
      </w:r>
      <w:r w:rsidR="00A95A1B">
        <w:rPr>
          <w:sz w:val="24"/>
          <w:szCs w:val="24"/>
        </w:rPr>
        <w:t>.</w:t>
      </w:r>
    </w:p>
    <w:p w14:paraId="6EA666CE" w14:textId="77777777" w:rsidR="00A95A1B" w:rsidRPr="00FD75B9" w:rsidRDefault="00A95A1B" w:rsidP="00B94A7F">
      <w:pPr>
        <w:pStyle w:val="NoSpacing"/>
        <w:spacing w:line="276" w:lineRule="auto"/>
        <w:ind w:left="360"/>
        <w:jc w:val="both"/>
        <w:rPr>
          <w:sz w:val="24"/>
          <w:szCs w:val="24"/>
        </w:rPr>
      </w:pPr>
    </w:p>
    <w:p w14:paraId="6EF66838" w14:textId="407F754B" w:rsidR="009253B7" w:rsidRPr="00FD75B9" w:rsidRDefault="002E43BE" w:rsidP="00B94A7F">
      <w:pPr>
        <w:pStyle w:val="NoSpacing"/>
        <w:numPr>
          <w:ilvl w:val="0"/>
          <w:numId w:val="39"/>
        </w:numPr>
        <w:spacing w:line="276" w:lineRule="auto"/>
        <w:jc w:val="both"/>
        <w:rPr>
          <w:sz w:val="24"/>
          <w:szCs w:val="24"/>
        </w:rPr>
      </w:pPr>
      <w:r w:rsidRPr="00FD75B9">
        <w:rPr>
          <w:sz w:val="24"/>
          <w:szCs w:val="24"/>
        </w:rPr>
        <w:t>Schools play a vital role in promoting social cohesion and the development of inclusive communities. We believe that an inclusive education system is the foundation for building an inclusive Aotearoa New Zealand. Our vision for “the education system” is one where all disabled students have equitable access to and outcomes from education, where diversity is valued and where all students are contributing citizens. In our work we aim to change</w:t>
      </w:r>
      <w:r w:rsidR="00AB5EBB">
        <w:rPr>
          <w:sz w:val="24"/>
          <w:szCs w:val="24"/>
        </w:rPr>
        <w:t xml:space="preserve"> laws, </w:t>
      </w:r>
      <w:r w:rsidRPr="00FD75B9">
        <w:rPr>
          <w:sz w:val="24"/>
          <w:szCs w:val="24"/>
        </w:rPr>
        <w:t xml:space="preserve"> policies, practices</w:t>
      </w:r>
      <w:r w:rsidR="00AB5EBB">
        <w:rPr>
          <w:sz w:val="24"/>
          <w:szCs w:val="24"/>
        </w:rPr>
        <w:t xml:space="preserve"> and</w:t>
      </w:r>
      <w:r w:rsidRPr="00FD75B9">
        <w:rPr>
          <w:sz w:val="24"/>
          <w:szCs w:val="24"/>
        </w:rPr>
        <w:t xml:space="preserve"> </w:t>
      </w:r>
      <w:r w:rsidR="00AB5EBB" w:rsidRPr="00FD75B9">
        <w:rPr>
          <w:sz w:val="24"/>
          <w:szCs w:val="24"/>
        </w:rPr>
        <w:t>attitudes,</w:t>
      </w:r>
      <w:r w:rsidR="00AB5EBB">
        <w:rPr>
          <w:sz w:val="24"/>
          <w:szCs w:val="24"/>
        </w:rPr>
        <w:t xml:space="preserve"> </w:t>
      </w:r>
      <w:r w:rsidRPr="00FD75B9">
        <w:rPr>
          <w:sz w:val="24"/>
          <w:szCs w:val="24"/>
        </w:rPr>
        <w:t xml:space="preserve">so that every student is welcomed, has a sense of belonging and can access the support they need to participate and achieve to their full potential at their local school. Our work is underpinned by New Zealand and international research, New Zealand law and our international human rights obligations including under </w:t>
      </w:r>
      <w:r w:rsidR="003C11DE" w:rsidRPr="003C11DE">
        <w:rPr>
          <w:sz w:val="24"/>
          <w:szCs w:val="24"/>
        </w:rPr>
        <w:t>Te Tiriti o Waitangi</w:t>
      </w:r>
      <w:r w:rsidR="003C11DE">
        <w:t xml:space="preserve">, </w:t>
      </w:r>
      <w:r w:rsidRPr="00FD75B9">
        <w:rPr>
          <w:sz w:val="24"/>
          <w:szCs w:val="24"/>
        </w:rPr>
        <w:t xml:space="preserve">the United Nations Convention on the Rights of the Child </w:t>
      </w:r>
      <w:r w:rsidR="003C11DE">
        <w:rPr>
          <w:sz w:val="24"/>
          <w:szCs w:val="24"/>
        </w:rPr>
        <w:t xml:space="preserve">(CRC) </w:t>
      </w:r>
      <w:r w:rsidRPr="00FD75B9">
        <w:rPr>
          <w:sz w:val="24"/>
          <w:szCs w:val="24"/>
        </w:rPr>
        <w:t xml:space="preserve">and United Nations Convention on the Rights of People with Disabilities (CRPD).  </w:t>
      </w:r>
    </w:p>
    <w:p w14:paraId="4DFBADC3" w14:textId="77777777" w:rsidR="00A95A1B" w:rsidRDefault="00A95A1B" w:rsidP="00B94A7F">
      <w:pPr>
        <w:pStyle w:val="NoSpacing"/>
        <w:spacing w:line="276" w:lineRule="auto"/>
        <w:jc w:val="both"/>
        <w:rPr>
          <w:b/>
          <w:bCs/>
        </w:rPr>
      </w:pPr>
    </w:p>
    <w:p w14:paraId="7E470DDC" w14:textId="00C2D896" w:rsidR="003B7B15" w:rsidRPr="00785204" w:rsidRDefault="003B7B15" w:rsidP="00B94A7F">
      <w:pPr>
        <w:pStyle w:val="NoSpacing"/>
        <w:spacing w:line="276" w:lineRule="auto"/>
        <w:jc w:val="both"/>
        <w:rPr>
          <w:rFonts w:ascii="Arial" w:hAnsi="Arial"/>
          <w:b/>
          <w:bCs/>
        </w:rPr>
      </w:pPr>
      <w:r w:rsidRPr="00785204">
        <w:rPr>
          <w:rFonts w:ascii="Arial" w:hAnsi="Arial"/>
          <w:b/>
          <w:bCs/>
        </w:rPr>
        <w:t>Right to Inclusive Education under Article 24 of the United Nations Convention on the Rights of People with Disabilitie</w:t>
      </w:r>
      <w:r w:rsidR="006A339F" w:rsidRPr="00785204">
        <w:rPr>
          <w:rFonts w:ascii="Arial" w:hAnsi="Arial"/>
          <w:b/>
          <w:bCs/>
        </w:rPr>
        <w:t>s</w:t>
      </w:r>
    </w:p>
    <w:p w14:paraId="75FC41C9" w14:textId="77777777" w:rsidR="006A339F" w:rsidRPr="003B7B15" w:rsidRDefault="006A339F" w:rsidP="00B94A7F">
      <w:pPr>
        <w:pStyle w:val="NoSpacing"/>
        <w:spacing w:line="276" w:lineRule="auto"/>
        <w:jc w:val="both"/>
        <w:rPr>
          <w:b/>
          <w:bCs/>
        </w:rPr>
      </w:pPr>
    </w:p>
    <w:p w14:paraId="50112DC2" w14:textId="77777777" w:rsidR="0035323F" w:rsidRPr="0035323F" w:rsidRDefault="00C22627" w:rsidP="00B94A7F">
      <w:pPr>
        <w:pStyle w:val="NoSpacing"/>
        <w:numPr>
          <w:ilvl w:val="0"/>
          <w:numId w:val="39"/>
        </w:numPr>
        <w:spacing w:line="276" w:lineRule="auto"/>
        <w:jc w:val="both"/>
        <w:rPr>
          <w:sz w:val="24"/>
          <w:szCs w:val="24"/>
        </w:rPr>
      </w:pPr>
      <w:r w:rsidRPr="00FD75B9">
        <w:rPr>
          <w:sz w:val="24"/>
          <w:szCs w:val="24"/>
        </w:rPr>
        <w:t xml:space="preserve">IEAG and others have advocated for decades for the right to inclusive education </w:t>
      </w:r>
      <w:r w:rsidR="003B7B15" w:rsidRPr="00FD75B9">
        <w:rPr>
          <w:sz w:val="24"/>
          <w:szCs w:val="24"/>
        </w:rPr>
        <w:t>for disabled children and young people</w:t>
      </w:r>
      <w:r w:rsidR="00EA0D2B" w:rsidRPr="00FD75B9">
        <w:rPr>
          <w:sz w:val="24"/>
          <w:szCs w:val="24"/>
        </w:rPr>
        <w:t xml:space="preserve">. </w:t>
      </w:r>
      <w:r w:rsidR="003B7B15" w:rsidRPr="00FD75B9">
        <w:rPr>
          <w:sz w:val="24"/>
          <w:szCs w:val="24"/>
        </w:rPr>
        <w:t xml:space="preserve"> </w:t>
      </w:r>
      <w:r w:rsidR="00377C5E" w:rsidRPr="00FD75B9">
        <w:rPr>
          <w:sz w:val="24"/>
          <w:szCs w:val="24"/>
        </w:rPr>
        <w:t xml:space="preserve">Barriers to a quality inclusive education have been a long-standing problem for disabled students, their </w:t>
      </w:r>
      <w:r w:rsidR="000D6F95" w:rsidRPr="00FD75B9">
        <w:rPr>
          <w:sz w:val="24"/>
          <w:szCs w:val="24"/>
        </w:rPr>
        <w:t>families,</w:t>
      </w:r>
      <w:r w:rsidR="00377C5E" w:rsidRPr="00FD75B9">
        <w:rPr>
          <w:sz w:val="24"/>
          <w:szCs w:val="24"/>
        </w:rPr>
        <w:t xml:space="preserve"> and schools. This is despite a number of reviews, policy shifts, and the introduction of a new Learning Support Action Plan and Learning Support Delivery Model.</w:t>
      </w:r>
      <w:r w:rsidR="0035323F" w:rsidRPr="0035323F">
        <w:rPr>
          <w:rFonts w:cstheme="minorHAnsi"/>
          <w:sz w:val="24"/>
          <w:szCs w:val="24"/>
        </w:rPr>
        <w:t xml:space="preserve"> </w:t>
      </w:r>
    </w:p>
    <w:p w14:paraId="53FF4458" w14:textId="77777777" w:rsidR="0035323F" w:rsidRPr="0035323F" w:rsidRDefault="0035323F" w:rsidP="00B94A7F">
      <w:pPr>
        <w:pStyle w:val="NoSpacing"/>
        <w:spacing w:line="276" w:lineRule="auto"/>
        <w:ind w:left="360"/>
        <w:jc w:val="both"/>
        <w:rPr>
          <w:sz w:val="24"/>
          <w:szCs w:val="24"/>
        </w:rPr>
      </w:pPr>
    </w:p>
    <w:p w14:paraId="30FC37B9" w14:textId="27451C45" w:rsidR="00F5122B" w:rsidRDefault="0035323F" w:rsidP="00B94A7F">
      <w:pPr>
        <w:pStyle w:val="NoSpacing"/>
        <w:numPr>
          <w:ilvl w:val="0"/>
          <w:numId w:val="39"/>
        </w:numPr>
        <w:spacing w:line="276" w:lineRule="auto"/>
        <w:jc w:val="both"/>
        <w:rPr>
          <w:sz w:val="24"/>
          <w:szCs w:val="24"/>
        </w:rPr>
      </w:pPr>
      <w:r>
        <w:rPr>
          <w:rFonts w:cstheme="minorHAnsi"/>
          <w:sz w:val="24"/>
          <w:szCs w:val="24"/>
        </w:rPr>
        <w:lastRenderedPageBreak/>
        <w:t xml:space="preserve">We note that </w:t>
      </w:r>
      <w:r w:rsidRPr="00775427">
        <w:rPr>
          <w:rFonts w:cstheme="minorHAnsi"/>
          <w:sz w:val="24"/>
          <w:szCs w:val="24"/>
        </w:rPr>
        <w:t>areas of</w:t>
      </w:r>
      <w:r w:rsidRPr="00AD4C12">
        <w:rPr>
          <w:sz w:val="24"/>
          <w:szCs w:val="24"/>
        </w:rPr>
        <w:t xml:space="preserve"> concern</w:t>
      </w:r>
      <w:r>
        <w:rPr>
          <w:rFonts w:cstheme="minorHAnsi"/>
          <w:sz w:val="24"/>
          <w:szCs w:val="24"/>
        </w:rPr>
        <w:t xml:space="preserve"> identified by the </w:t>
      </w:r>
      <w:r>
        <w:rPr>
          <w:sz w:val="24"/>
          <w:szCs w:val="24"/>
        </w:rPr>
        <w:t>Independent Monitoring Mechanism (</w:t>
      </w:r>
      <w:r w:rsidR="004E1C2D">
        <w:rPr>
          <w:sz w:val="24"/>
          <w:szCs w:val="24"/>
        </w:rPr>
        <w:t>IMM) in</w:t>
      </w:r>
      <w:r>
        <w:rPr>
          <w:sz w:val="24"/>
          <w:szCs w:val="24"/>
        </w:rPr>
        <w:t xml:space="preserve"> </w:t>
      </w:r>
      <w:r w:rsidR="004E1C2D">
        <w:rPr>
          <w:sz w:val="24"/>
          <w:szCs w:val="24"/>
        </w:rPr>
        <w:t>the 2016</w:t>
      </w:r>
      <w:r>
        <w:rPr>
          <w:sz w:val="24"/>
          <w:szCs w:val="24"/>
        </w:rPr>
        <w:t xml:space="preserve"> ‘</w:t>
      </w:r>
      <w:r w:rsidRPr="0039235E">
        <w:rPr>
          <w:i/>
          <w:iCs/>
          <w:sz w:val="24"/>
          <w:szCs w:val="24"/>
        </w:rPr>
        <w:t>Article 24 Inclusive Education Implementation Report’</w:t>
      </w:r>
      <w:r>
        <w:rPr>
          <w:rStyle w:val="FootnoteReference"/>
          <w:szCs w:val="24"/>
        </w:rPr>
        <w:footnoteReference w:id="5"/>
      </w:r>
      <w:r w:rsidRPr="00AD4C12">
        <w:rPr>
          <w:sz w:val="24"/>
          <w:szCs w:val="24"/>
        </w:rPr>
        <w:t xml:space="preserve"> </w:t>
      </w:r>
      <w:r>
        <w:rPr>
          <w:sz w:val="24"/>
          <w:szCs w:val="24"/>
        </w:rPr>
        <w:t xml:space="preserve"> </w:t>
      </w:r>
      <w:r w:rsidRPr="00AD4C12">
        <w:rPr>
          <w:sz w:val="24"/>
          <w:szCs w:val="24"/>
        </w:rPr>
        <w:t xml:space="preserve">have not been accepted or implemented. </w:t>
      </w:r>
      <w:r w:rsidR="004E1C2D" w:rsidRPr="00AD4C12">
        <w:rPr>
          <w:sz w:val="24"/>
          <w:szCs w:val="24"/>
        </w:rPr>
        <w:t>Similarly,</w:t>
      </w:r>
      <w:r w:rsidRPr="00AD4C12">
        <w:rPr>
          <w:sz w:val="24"/>
          <w:szCs w:val="24"/>
        </w:rPr>
        <w:t xml:space="preserve"> the </w:t>
      </w:r>
      <w:r>
        <w:rPr>
          <w:sz w:val="24"/>
          <w:szCs w:val="24"/>
        </w:rPr>
        <w:t xml:space="preserve">IMM 2014-2019 </w:t>
      </w:r>
      <w:r w:rsidRPr="0039235E">
        <w:rPr>
          <w:i/>
          <w:iCs/>
          <w:sz w:val="24"/>
          <w:szCs w:val="24"/>
        </w:rPr>
        <w:t>Making Disability Rights Real</w:t>
      </w:r>
      <w:r w:rsidRPr="00AD4C12">
        <w:rPr>
          <w:sz w:val="24"/>
          <w:szCs w:val="24"/>
        </w:rPr>
        <w:t xml:space="preserve"> report which noted “education, housing and seclusion and restraint are the most pressing issues for disabled people that the Government must take urgent action </w:t>
      </w:r>
      <w:r w:rsidR="004E1C2D" w:rsidRPr="00AD4C12">
        <w:rPr>
          <w:sz w:val="24"/>
          <w:szCs w:val="24"/>
        </w:rPr>
        <w:t>on” have</w:t>
      </w:r>
      <w:r w:rsidRPr="00AD4C12">
        <w:rPr>
          <w:sz w:val="24"/>
          <w:szCs w:val="24"/>
        </w:rPr>
        <w:t xml:space="preserve"> not resulted in </w:t>
      </w:r>
      <w:r w:rsidR="004E1C2D" w:rsidRPr="00AD4C12">
        <w:rPr>
          <w:sz w:val="24"/>
          <w:szCs w:val="24"/>
        </w:rPr>
        <w:t>action by</w:t>
      </w:r>
      <w:r w:rsidRPr="00AD4C12">
        <w:rPr>
          <w:sz w:val="24"/>
          <w:szCs w:val="24"/>
        </w:rPr>
        <w:t xml:space="preserve"> government to </w:t>
      </w:r>
      <w:r w:rsidR="00092F5C">
        <w:rPr>
          <w:sz w:val="24"/>
          <w:szCs w:val="24"/>
        </w:rPr>
        <w:t xml:space="preserve">fully </w:t>
      </w:r>
      <w:r w:rsidRPr="00AD4C12">
        <w:rPr>
          <w:sz w:val="24"/>
          <w:szCs w:val="24"/>
        </w:rPr>
        <w:t>address th</w:t>
      </w:r>
      <w:r>
        <w:rPr>
          <w:sz w:val="24"/>
          <w:szCs w:val="24"/>
        </w:rPr>
        <w:t>ose</w:t>
      </w:r>
      <w:r w:rsidRPr="00AD4C12">
        <w:rPr>
          <w:sz w:val="24"/>
          <w:szCs w:val="24"/>
        </w:rPr>
        <w:t xml:space="preserve"> pressing issues.</w:t>
      </w:r>
      <w:r>
        <w:rPr>
          <w:rStyle w:val="FootnoteReference"/>
          <w:sz w:val="24"/>
          <w:szCs w:val="24"/>
        </w:rPr>
        <w:footnoteReference w:id="6"/>
      </w:r>
      <w:r w:rsidRPr="00AD4C12">
        <w:rPr>
          <w:sz w:val="24"/>
          <w:szCs w:val="24"/>
        </w:rPr>
        <w:t xml:space="preserve"> There appears to be </w:t>
      </w:r>
      <w:r w:rsidR="004E1C2D" w:rsidRPr="00AD4C12">
        <w:rPr>
          <w:sz w:val="24"/>
          <w:szCs w:val="24"/>
        </w:rPr>
        <w:t>a breakdown</w:t>
      </w:r>
      <w:r w:rsidRPr="00AD4C12">
        <w:rPr>
          <w:sz w:val="24"/>
          <w:szCs w:val="24"/>
        </w:rPr>
        <w:t xml:space="preserve"> in how the independent human rights processes are meant to work in New Zealand</w:t>
      </w:r>
      <w:r>
        <w:rPr>
          <w:sz w:val="24"/>
          <w:szCs w:val="24"/>
        </w:rPr>
        <w:t>.</w:t>
      </w:r>
      <w:r w:rsidRPr="00310300">
        <w:rPr>
          <w:rFonts w:cstheme="minorHAnsi"/>
          <w:sz w:val="24"/>
          <w:szCs w:val="24"/>
        </w:rPr>
        <w:t xml:space="preserve">   </w:t>
      </w:r>
    </w:p>
    <w:p w14:paraId="1A556041" w14:textId="77777777" w:rsidR="00F5122B" w:rsidRDefault="00F5122B" w:rsidP="00B94A7F">
      <w:pPr>
        <w:autoSpaceDE w:val="0"/>
        <w:autoSpaceDN w:val="0"/>
        <w:adjustRightInd w:val="0"/>
        <w:spacing w:after="0"/>
        <w:rPr>
          <w:sz w:val="24"/>
          <w:szCs w:val="24"/>
        </w:rPr>
      </w:pPr>
    </w:p>
    <w:p w14:paraId="785AE7D0" w14:textId="258B9AA4" w:rsidR="00F578DA" w:rsidRPr="00164E70" w:rsidRDefault="00164E70" w:rsidP="00B94A7F">
      <w:pPr>
        <w:pStyle w:val="NoSpacing"/>
        <w:numPr>
          <w:ilvl w:val="0"/>
          <w:numId w:val="39"/>
        </w:numPr>
        <w:spacing w:line="276" w:lineRule="auto"/>
        <w:jc w:val="both"/>
        <w:rPr>
          <w:sz w:val="24"/>
          <w:szCs w:val="24"/>
        </w:rPr>
      </w:pPr>
      <w:r w:rsidRPr="00164E70">
        <w:rPr>
          <w:sz w:val="24"/>
          <w:szCs w:val="24"/>
        </w:rPr>
        <w:t xml:space="preserve">A report released last year by the Education Review </w:t>
      </w:r>
      <w:r w:rsidRPr="003A26C5">
        <w:rPr>
          <w:sz w:val="24"/>
          <w:szCs w:val="24"/>
        </w:rPr>
        <w:t>Office</w:t>
      </w:r>
      <w:r w:rsidR="003A26C5">
        <w:rPr>
          <w:sz w:val="24"/>
          <w:szCs w:val="24"/>
        </w:rPr>
        <w:t>,</w:t>
      </w:r>
      <w:r w:rsidRPr="00A14FA8">
        <w:rPr>
          <w:i/>
          <w:iCs/>
          <w:sz w:val="24"/>
          <w:szCs w:val="24"/>
        </w:rPr>
        <w:t xml:space="preserve"> </w:t>
      </w:r>
      <w:r w:rsidR="00A14FA8" w:rsidRPr="00A14FA8">
        <w:rPr>
          <w:i/>
          <w:iCs/>
          <w:sz w:val="24"/>
          <w:szCs w:val="24"/>
        </w:rPr>
        <w:t xml:space="preserve">Thriving at School? Education </w:t>
      </w:r>
      <w:r w:rsidRPr="00A14FA8">
        <w:rPr>
          <w:i/>
          <w:iCs/>
          <w:sz w:val="24"/>
          <w:szCs w:val="24"/>
        </w:rPr>
        <w:t>for Disabled Learners in Schools</w:t>
      </w:r>
      <w:r w:rsidR="0039235E">
        <w:rPr>
          <w:i/>
          <w:iCs/>
          <w:sz w:val="24"/>
          <w:szCs w:val="24"/>
        </w:rPr>
        <w:t>,</w:t>
      </w:r>
      <w:r w:rsidRPr="00164E70">
        <w:rPr>
          <w:sz w:val="24"/>
          <w:szCs w:val="24"/>
        </w:rPr>
        <w:t xml:space="preserve"> found that many disabled learners are still experiencing exclusion, being discouraged from enrolling in their local schools, asked to stay home due to resourcing issues, stood down and are having to move schools.</w:t>
      </w:r>
      <w:r>
        <w:rPr>
          <w:rStyle w:val="FootnoteReference"/>
          <w:sz w:val="24"/>
          <w:szCs w:val="24"/>
        </w:rPr>
        <w:footnoteReference w:id="7"/>
      </w:r>
      <w:r w:rsidRPr="00164E70">
        <w:rPr>
          <w:sz w:val="24"/>
          <w:szCs w:val="24"/>
        </w:rPr>
        <w:t xml:space="preserve"> </w:t>
      </w:r>
      <w:r w:rsidR="00F5122B" w:rsidRPr="00164E70">
        <w:rPr>
          <w:sz w:val="24"/>
          <w:szCs w:val="24"/>
        </w:rPr>
        <w:t>The Ministry of Education’s review of supports for students with the highest level of learning support needs, released on 17 November 2022</w:t>
      </w:r>
      <w:r w:rsidR="0002536C">
        <w:rPr>
          <w:rStyle w:val="FootnoteReference"/>
          <w:sz w:val="24"/>
          <w:szCs w:val="24"/>
        </w:rPr>
        <w:footnoteReference w:id="8"/>
      </w:r>
      <w:r w:rsidR="00F5122B" w:rsidRPr="00164E70">
        <w:rPr>
          <w:sz w:val="24"/>
          <w:szCs w:val="24"/>
        </w:rPr>
        <w:t xml:space="preserve">, has acknowledged that these students are still experiencing persistent barriers to being able to participate, progress and achieve in their education journey. Findings of an analysis undertaken by the Social Well- Being Agency note that for every seven students who currently receive high needs support there are about three with the same level of need who potentially have an unmet need. The data shows that </w:t>
      </w:r>
      <w:r w:rsidR="0039235E" w:rsidRPr="00164E70">
        <w:rPr>
          <w:sz w:val="24"/>
          <w:szCs w:val="24"/>
        </w:rPr>
        <w:t xml:space="preserve">Māori </w:t>
      </w:r>
      <w:r w:rsidR="00F5122B" w:rsidRPr="00164E70">
        <w:rPr>
          <w:sz w:val="24"/>
          <w:szCs w:val="24"/>
        </w:rPr>
        <w:t xml:space="preserve">students are overrepresented in this group. This has lifelong social, </w:t>
      </w:r>
      <w:r w:rsidR="004E1C2D" w:rsidRPr="00164E70">
        <w:rPr>
          <w:sz w:val="24"/>
          <w:szCs w:val="24"/>
        </w:rPr>
        <w:t>emotional,</w:t>
      </w:r>
      <w:r w:rsidR="00F5122B" w:rsidRPr="00164E70">
        <w:rPr>
          <w:sz w:val="24"/>
          <w:szCs w:val="24"/>
        </w:rPr>
        <w:t xml:space="preserve"> and educational impacts for these students. </w:t>
      </w:r>
      <w:r w:rsidR="009253B7" w:rsidRPr="00164E70">
        <w:rPr>
          <w:sz w:val="24"/>
          <w:szCs w:val="24"/>
        </w:rPr>
        <w:t xml:space="preserve"> </w:t>
      </w:r>
    </w:p>
    <w:p w14:paraId="2576E8DA" w14:textId="77777777" w:rsidR="006A339F" w:rsidRPr="00FD75B9" w:rsidRDefault="006A339F" w:rsidP="00B94A7F">
      <w:pPr>
        <w:spacing w:after="0"/>
        <w:jc w:val="both"/>
        <w:rPr>
          <w:sz w:val="24"/>
          <w:szCs w:val="24"/>
        </w:rPr>
      </w:pPr>
    </w:p>
    <w:p w14:paraId="7EE3BF1D" w14:textId="6821EC36" w:rsidR="00F578DA" w:rsidRPr="00FD75B9" w:rsidRDefault="002178CF" w:rsidP="00B94A7F">
      <w:pPr>
        <w:pStyle w:val="NoSpacing"/>
        <w:numPr>
          <w:ilvl w:val="0"/>
          <w:numId w:val="39"/>
        </w:numPr>
        <w:spacing w:line="276" w:lineRule="auto"/>
        <w:rPr>
          <w:sz w:val="24"/>
          <w:szCs w:val="24"/>
        </w:rPr>
      </w:pPr>
      <w:r w:rsidRPr="00FD75B9">
        <w:rPr>
          <w:sz w:val="24"/>
          <w:szCs w:val="24"/>
        </w:rPr>
        <w:t xml:space="preserve">We note that the </w:t>
      </w:r>
      <w:r w:rsidR="00F578DA" w:rsidRPr="00FD75B9">
        <w:rPr>
          <w:sz w:val="24"/>
          <w:szCs w:val="24"/>
        </w:rPr>
        <w:t xml:space="preserve">combined second and third periodic review of New Zealand on its implementation of the CRPD </w:t>
      </w:r>
      <w:r w:rsidRPr="00FD75B9">
        <w:rPr>
          <w:sz w:val="24"/>
          <w:szCs w:val="24"/>
        </w:rPr>
        <w:t>took place last year</w:t>
      </w:r>
      <w:r w:rsidR="00F578DA" w:rsidRPr="00FD75B9">
        <w:rPr>
          <w:sz w:val="24"/>
          <w:szCs w:val="24"/>
        </w:rPr>
        <w:t xml:space="preserve">. </w:t>
      </w:r>
      <w:r w:rsidR="00F5122B">
        <w:rPr>
          <w:sz w:val="24"/>
          <w:szCs w:val="24"/>
        </w:rPr>
        <w:t>M</w:t>
      </w:r>
      <w:r w:rsidR="00F578DA" w:rsidRPr="00FD75B9">
        <w:rPr>
          <w:sz w:val="24"/>
          <w:szCs w:val="24"/>
        </w:rPr>
        <w:t>aking inclusive</w:t>
      </w:r>
      <w:r w:rsidR="00671A2D">
        <w:rPr>
          <w:sz w:val="24"/>
          <w:szCs w:val="24"/>
        </w:rPr>
        <w:t xml:space="preserve"> </w:t>
      </w:r>
      <w:r w:rsidR="00F578DA" w:rsidRPr="00FD75B9">
        <w:rPr>
          <w:sz w:val="24"/>
          <w:szCs w:val="24"/>
        </w:rPr>
        <w:t>education a reality for all children was an area identified in the Committee’s concluding remarks as needing urgent attention</w:t>
      </w:r>
      <w:r w:rsidR="007729B8" w:rsidRPr="00FD75B9">
        <w:rPr>
          <w:sz w:val="24"/>
          <w:szCs w:val="24"/>
        </w:rPr>
        <w:t>. T</w:t>
      </w:r>
      <w:r w:rsidR="003B4BD0" w:rsidRPr="00FD75B9">
        <w:rPr>
          <w:sz w:val="24"/>
          <w:szCs w:val="24"/>
        </w:rPr>
        <w:t>h</w:t>
      </w:r>
      <w:r w:rsidR="00671A2D">
        <w:rPr>
          <w:sz w:val="24"/>
          <w:szCs w:val="24"/>
        </w:rPr>
        <w:t>e</w:t>
      </w:r>
      <w:r w:rsidR="003B4BD0" w:rsidRPr="00FD75B9">
        <w:rPr>
          <w:sz w:val="24"/>
          <w:szCs w:val="24"/>
        </w:rPr>
        <w:t xml:space="preserve"> Concluding Observations contain </w:t>
      </w:r>
      <w:r w:rsidR="007227EC" w:rsidRPr="00FD75B9">
        <w:rPr>
          <w:sz w:val="24"/>
          <w:szCs w:val="24"/>
        </w:rPr>
        <w:t xml:space="preserve">targeted recommendations on changes needed to give effect to Article 24. </w:t>
      </w:r>
      <w:r w:rsidR="007729B8" w:rsidRPr="00FD75B9">
        <w:rPr>
          <w:sz w:val="24"/>
          <w:szCs w:val="24"/>
        </w:rPr>
        <w:t>The recommendations leave no doubt</w:t>
      </w:r>
      <w:r w:rsidR="0016205B">
        <w:rPr>
          <w:sz w:val="24"/>
          <w:szCs w:val="24"/>
        </w:rPr>
        <w:t>,</w:t>
      </w:r>
      <w:r w:rsidR="007729B8" w:rsidRPr="00FD75B9">
        <w:rPr>
          <w:sz w:val="24"/>
          <w:szCs w:val="24"/>
        </w:rPr>
        <w:t xml:space="preserve"> in our view</w:t>
      </w:r>
      <w:r w:rsidR="0016205B">
        <w:rPr>
          <w:sz w:val="24"/>
          <w:szCs w:val="24"/>
        </w:rPr>
        <w:t>,</w:t>
      </w:r>
      <w:r w:rsidR="007729B8" w:rsidRPr="00FD75B9">
        <w:rPr>
          <w:sz w:val="24"/>
          <w:szCs w:val="24"/>
        </w:rPr>
        <w:t xml:space="preserve"> that</w:t>
      </w:r>
      <w:r w:rsidR="007227EC" w:rsidRPr="00FD75B9">
        <w:rPr>
          <w:sz w:val="24"/>
          <w:szCs w:val="24"/>
        </w:rPr>
        <w:t xml:space="preserve"> </w:t>
      </w:r>
      <w:r w:rsidR="007729B8" w:rsidRPr="00FD75B9">
        <w:rPr>
          <w:sz w:val="24"/>
          <w:szCs w:val="24"/>
        </w:rPr>
        <w:t xml:space="preserve">continuing to invest in and </w:t>
      </w:r>
      <w:r w:rsidR="006A339F" w:rsidRPr="00FD75B9">
        <w:rPr>
          <w:sz w:val="24"/>
          <w:szCs w:val="24"/>
        </w:rPr>
        <w:t xml:space="preserve">expand </w:t>
      </w:r>
      <w:r w:rsidR="007227EC" w:rsidRPr="00FD75B9">
        <w:rPr>
          <w:sz w:val="24"/>
          <w:szCs w:val="24"/>
        </w:rPr>
        <w:t>segregated special school</w:t>
      </w:r>
      <w:r w:rsidR="006A339F" w:rsidRPr="00FD75B9">
        <w:rPr>
          <w:sz w:val="24"/>
          <w:szCs w:val="24"/>
        </w:rPr>
        <w:t>s</w:t>
      </w:r>
      <w:r w:rsidR="0039235E">
        <w:rPr>
          <w:sz w:val="24"/>
          <w:szCs w:val="24"/>
        </w:rPr>
        <w:t>, particularly residential special</w:t>
      </w:r>
      <w:r w:rsidR="00160987">
        <w:rPr>
          <w:sz w:val="24"/>
          <w:szCs w:val="24"/>
        </w:rPr>
        <w:t>ist</w:t>
      </w:r>
      <w:r w:rsidR="0039235E">
        <w:rPr>
          <w:sz w:val="24"/>
          <w:szCs w:val="24"/>
        </w:rPr>
        <w:t xml:space="preserve"> schools </w:t>
      </w:r>
      <w:r w:rsidR="006A339F" w:rsidRPr="00FD75B9">
        <w:rPr>
          <w:sz w:val="24"/>
          <w:szCs w:val="24"/>
        </w:rPr>
        <w:t xml:space="preserve"> (</w:t>
      </w:r>
      <w:r w:rsidR="00162A98" w:rsidRPr="00FD75B9">
        <w:rPr>
          <w:sz w:val="24"/>
          <w:szCs w:val="24"/>
        </w:rPr>
        <w:t>RSS)</w:t>
      </w:r>
      <w:r w:rsidR="00575E49">
        <w:rPr>
          <w:sz w:val="24"/>
          <w:szCs w:val="24"/>
        </w:rPr>
        <w:t>,</w:t>
      </w:r>
      <w:r w:rsidR="00162A98" w:rsidRPr="00FD75B9">
        <w:rPr>
          <w:sz w:val="24"/>
          <w:szCs w:val="24"/>
        </w:rPr>
        <w:t xml:space="preserve"> is</w:t>
      </w:r>
      <w:r w:rsidR="006A339F" w:rsidRPr="00FD75B9">
        <w:rPr>
          <w:sz w:val="24"/>
          <w:szCs w:val="24"/>
        </w:rPr>
        <w:t xml:space="preserve"> a </w:t>
      </w:r>
      <w:r w:rsidR="007729B8" w:rsidRPr="00FD75B9">
        <w:rPr>
          <w:sz w:val="24"/>
          <w:szCs w:val="24"/>
        </w:rPr>
        <w:t>breach of Article 24, as is other forms of residential institutional care</w:t>
      </w:r>
      <w:r w:rsidR="009455C8">
        <w:rPr>
          <w:rStyle w:val="FootnoteReference"/>
          <w:sz w:val="24"/>
          <w:szCs w:val="24"/>
        </w:rPr>
        <w:footnoteReference w:id="9"/>
      </w:r>
      <w:r w:rsidR="007729B8" w:rsidRPr="00FD75B9">
        <w:rPr>
          <w:sz w:val="24"/>
          <w:szCs w:val="24"/>
        </w:rPr>
        <w:t>.</w:t>
      </w:r>
      <w:r w:rsidR="00E20860">
        <w:rPr>
          <w:sz w:val="24"/>
          <w:szCs w:val="24"/>
        </w:rPr>
        <w:t xml:space="preserve"> </w:t>
      </w:r>
      <w:r w:rsidR="007729B8" w:rsidRPr="00FD75B9">
        <w:rPr>
          <w:sz w:val="24"/>
          <w:szCs w:val="24"/>
        </w:rPr>
        <w:t xml:space="preserve"> </w:t>
      </w:r>
      <w:r w:rsidR="007227EC" w:rsidRPr="00FD75B9">
        <w:rPr>
          <w:sz w:val="24"/>
          <w:szCs w:val="24"/>
        </w:rPr>
        <w:t xml:space="preserve"> </w:t>
      </w:r>
    </w:p>
    <w:p w14:paraId="4EE51D85" w14:textId="02CDAC6C" w:rsidR="00F84A1B" w:rsidRPr="00785204" w:rsidRDefault="005B1DDB" w:rsidP="00B94A7F">
      <w:pPr>
        <w:pStyle w:val="NormalWeb"/>
        <w:spacing w:line="276" w:lineRule="auto"/>
        <w:rPr>
          <w:rFonts w:ascii="Arial" w:hAnsi="Arial" w:cs="Arial"/>
          <w:b/>
          <w:bCs/>
          <w:sz w:val="24"/>
          <w:szCs w:val="24"/>
        </w:rPr>
      </w:pPr>
      <w:r w:rsidRPr="00785204">
        <w:rPr>
          <w:rFonts w:ascii="Arial" w:hAnsi="Arial" w:cs="Arial"/>
          <w:b/>
          <w:bCs/>
          <w:sz w:val="24"/>
          <w:szCs w:val="24"/>
        </w:rPr>
        <w:t>Key concerns</w:t>
      </w:r>
      <w:r w:rsidR="009253B7" w:rsidRPr="00785204">
        <w:rPr>
          <w:rFonts w:ascii="Arial" w:hAnsi="Arial" w:cs="Arial"/>
          <w:b/>
          <w:bCs/>
          <w:sz w:val="24"/>
          <w:szCs w:val="24"/>
        </w:rPr>
        <w:t xml:space="preserve">: </w:t>
      </w:r>
    </w:p>
    <w:p w14:paraId="7BD55785" w14:textId="715E8E87" w:rsidR="005B1DDB" w:rsidRPr="005B1DDB" w:rsidRDefault="005B1DDB" w:rsidP="00B94A7F">
      <w:pPr>
        <w:pStyle w:val="ListParagraph"/>
        <w:spacing w:line="276" w:lineRule="auto"/>
        <w:ind w:left="0"/>
        <w:rPr>
          <w:rFonts w:eastAsia="Times New Roman" w:cstheme="minorHAnsi"/>
          <w:b/>
          <w:color w:val="4F81BD" w:themeColor="accent1"/>
          <w:sz w:val="24"/>
          <w:szCs w:val="24"/>
          <w:lang w:eastAsia="en-NZ"/>
        </w:rPr>
      </w:pPr>
      <w:r w:rsidRPr="00B045BB">
        <w:rPr>
          <w:rFonts w:eastAsia="Times New Roman" w:cstheme="minorHAnsi"/>
          <w:b/>
          <w:color w:val="4F81BD" w:themeColor="accent1"/>
          <w:sz w:val="24"/>
          <w:szCs w:val="24"/>
          <w:lang w:eastAsia="en-NZ"/>
        </w:rPr>
        <w:t xml:space="preserve">Sustaining a dual education system </w:t>
      </w:r>
      <w:r w:rsidR="002E43BE">
        <w:rPr>
          <w:rFonts w:eastAsia="Times New Roman" w:cstheme="minorHAnsi"/>
          <w:b/>
          <w:color w:val="4F81BD" w:themeColor="accent1"/>
          <w:sz w:val="24"/>
          <w:szCs w:val="24"/>
          <w:lang w:eastAsia="en-NZ"/>
        </w:rPr>
        <w:t xml:space="preserve">is inconsistent with Article 24 of the UNCRPD </w:t>
      </w:r>
    </w:p>
    <w:p w14:paraId="273A5666" w14:textId="31CE7CD9" w:rsidR="000B7BA9" w:rsidRPr="00E44EDB" w:rsidRDefault="00C378D9" w:rsidP="00B94A7F">
      <w:pPr>
        <w:pStyle w:val="NoSpacing"/>
        <w:numPr>
          <w:ilvl w:val="0"/>
          <w:numId w:val="39"/>
        </w:numPr>
        <w:spacing w:line="276" w:lineRule="auto"/>
        <w:ind w:left="720" w:hanging="720"/>
        <w:jc w:val="both"/>
        <w:rPr>
          <w:rFonts w:eastAsia="Times New Roman" w:cstheme="minorHAnsi"/>
          <w:i/>
          <w:iCs/>
          <w:color w:val="000000"/>
          <w:sz w:val="24"/>
          <w:szCs w:val="24"/>
          <w:lang w:eastAsia="en-NZ"/>
        </w:rPr>
      </w:pPr>
      <w:r>
        <w:rPr>
          <w:rFonts w:eastAsia="Times New Roman" w:cstheme="minorHAnsi"/>
          <w:color w:val="000000"/>
          <w:sz w:val="24"/>
          <w:szCs w:val="24"/>
          <w:lang w:eastAsia="en-NZ"/>
        </w:rPr>
        <w:t xml:space="preserve">In 2023 </w:t>
      </w:r>
      <w:r w:rsidR="000B7BA9">
        <w:rPr>
          <w:rFonts w:eastAsia="Times New Roman" w:cstheme="minorHAnsi"/>
          <w:color w:val="000000"/>
          <w:sz w:val="24"/>
          <w:szCs w:val="24"/>
          <w:lang w:eastAsia="en-NZ"/>
        </w:rPr>
        <w:t xml:space="preserve">the </w:t>
      </w:r>
      <w:r w:rsidR="000B7BA9" w:rsidRPr="00E85B2D">
        <w:rPr>
          <w:rFonts w:eastAsia="Times New Roman" w:cstheme="minorHAnsi"/>
          <w:color w:val="000000"/>
          <w:sz w:val="24"/>
          <w:szCs w:val="24"/>
          <w:lang w:eastAsia="en-NZ"/>
        </w:rPr>
        <w:t>New</w:t>
      </w:r>
      <w:r w:rsidR="005B1DDB" w:rsidRPr="00E85B2D">
        <w:rPr>
          <w:rFonts w:eastAsia="Times New Roman" w:cstheme="minorHAnsi"/>
          <w:color w:val="000000"/>
          <w:sz w:val="24"/>
          <w:szCs w:val="24"/>
          <w:lang w:eastAsia="en-NZ"/>
        </w:rPr>
        <w:t xml:space="preserve"> Zealand Government continues to sustain </w:t>
      </w:r>
      <w:r w:rsidR="005B1DDB" w:rsidRPr="00E85B2D">
        <w:rPr>
          <w:rFonts w:cstheme="minorHAnsi"/>
          <w:sz w:val="24"/>
          <w:szCs w:val="24"/>
        </w:rPr>
        <w:t>a dual education system that segregates some disabled children in special schools, including based on parental choice</w:t>
      </w:r>
      <w:r w:rsidR="005B1DDB" w:rsidRPr="00E85B2D">
        <w:rPr>
          <w:rFonts w:eastAsia="Times New Roman" w:cstheme="minorHAnsi"/>
          <w:b/>
          <w:color w:val="000000"/>
          <w:sz w:val="24"/>
          <w:szCs w:val="24"/>
          <w:lang w:eastAsia="en-NZ"/>
        </w:rPr>
        <w:t>.</w:t>
      </w:r>
      <w:r w:rsidR="00E85B2D" w:rsidRPr="00E85B2D">
        <w:rPr>
          <w:rFonts w:eastAsia="Times New Roman" w:cstheme="minorHAnsi"/>
          <w:b/>
          <w:color w:val="000000"/>
          <w:sz w:val="24"/>
          <w:szCs w:val="24"/>
          <w:lang w:eastAsia="en-NZ"/>
        </w:rPr>
        <w:t xml:space="preserve"> </w:t>
      </w:r>
      <w:r w:rsidR="00E85B2D" w:rsidRPr="00E85B2D">
        <w:rPr>
          <w:rFonts w:eastAsia="Times New Roman" w:cstheme="minorHAnsi"/>
          <w:color w:val="000000"/>
          <w:sz w:val="24"/>
          <w:szCs w:val="24"/>
          <w:lang w:eastAsia="en-NZ"/>
        </w:rPr>
        <w:t xml:space="preserve">While nationally only a small number of disabled children are currently </w:t>
      </w:r>
      <w:r w:rsidR="00E85B2D" w:rsidRPr="00E85B2D">
        <w:rPr>
          <w:rFonts w:eastAsia="Times New Roman" w:cstheme="minorHAnsi"/>
          <w:color w:val="000000"/>
          <w:sz w:val="24"/>
          <w:szCs w:val="24"/>
          <w:lang w:eastAsia="en-NZ"/>
        </w:rPr>
        <w:lastRenderedPageBreak/>
        <w:t xml:space="preserve">segregated (relative to those enrolled in mainstream education settings) this varies widely across the country and numbers, especially in urban areas, are increasing. </w:t>
      </w:r>
      <w:r w:rsidR="00867E97">
        <w:rPr>
          <w:rFonts w:eastAsia="Times New Roman" w:cstheme="minorHAnsi"/>
          <w:color w:val="000000"/>
          <w:sz w:val="24"/>
          <w:szCs w:val="24"/>
          <w:lang w:eastAsia="en-NZ"/>
        </w:rPr>
        <w:t>The recent CRPD concluding observations make it clear that maintaining a dual system is inconsistent with Article 24</w:t>
      </w:r>
      <w:r w:rsidR="009455C8">
        <w:rPr>
          <w:rStyle w:val="FootnoteReference"/>
          <w:rFonts w:eastAsia="Times New Roman" w:cstheme="minorHAnsi"/>
          <w:color w:val="000000"/>
          <w:sz w:val="24"/>
          <w:szCs w:val="24"/>
          <w:lang w:eastAsia="en-NZ"/>
        </w:rPr>
        <w:footnoteReference w:id="10"/>
      </w:r>
      <w:r w:rsidR="00FD75B9">
        <w:rPr>
          <w:rFonts w:eastAsia="Times New Roman" w:cstheme="minorHAnsi"/>
          <w:color w:val="000000"/>
          <w:sz w:val="24"/>
          <w:szCs w:val="24"/>
          <w:lang w:eastAsia="en-NZ"/>
        </w:rPr>
        <w:t>.</w:t>
      </w:r>
      <w:r w:rsidR="00E44EDB">
        <w:rPr>
          <w:rFonts w:eastAsia="Times New Roman" w:cstheme="minorHAnsi"/>
          <w:color w:val="000000"/>
          <w:sz w:val="24"/>
          <w:szCs w:val="24"/>
          <w:lang w:eastAsia="en-NZ"/>
        </w:rPr>
        <w:t xml:space="preserve"> The Committee expressed concerns over; “</w:t>
      </w:r>
      <w:r w:rsidR="00E44EDB">
        <w:rPr>
          <w:i/>
          <w:iCs/>
        </w:rPr>
        <w:t>T</w:t>
      </w:r>
      <w:r w:rsidR="00E44EDB" w:rsidRPr="00E44EDB">
        <w:rPr>
          <w:i/>
          <w:iCs/>
        </w:rPr>
        <w:t>he increased enrolment of students with disabilities in separate learning environments, such as specialist</w:t>
      </w:r>
      <w:r w:rsidR="00E44EDB" w:rsidRPr="00464FF5">
        <w:t xml:space="preserve"> </w:t>
      </w:r>
      <w:r w:rsidR="00E44EDB" w:rsidRPr="00E44EDB">
        <w:rPr>
          <w:i/>
          <w:iCs/>
        </w:rPr>
        <w:t>schools, residential specialist schools and special education satellite units, despite legislative and policy commitments to inclusive education</w:t>
      </w:r>
      <w:r w:rsidR="00E44EDB">
        <w:rPr>
          <w:i/>
          <w:iCs/>
        </w:rPr>
        <w:t>.”</w:t>
      </w:r>
      <w:r w:rsidR="00E44EDB">
        <w:rPr>
          <w:rStyle w:val="FootnoteReference"/>
          <w:i/>
          <w:iCs/>
        </w:rPr>
        <w:footnoteReference w:id="11"/>
      </w:r>
    </w:p>
    <w:p w14:paraId="29E20D02" w14:textId="77777777" w:rsidR="005B1DDB" w:rsidRPr="00B045BB" w:rsidRDefault="005B1DDB" w:rsidP="00B94A7F">
      <w:pPr>
        <w:spacing w:before="100" w:beforeAutospacing="1" w:after="100" w:afterAutospacing="1"/>
        <w:rPr>
          <w:rFonts w:asciiTheme="minorHAnsi" w:eastAsia="Times New Roman" w:hAnsiTheme="minorHAnsi" w:cstheme="minorHAnsi"/>
          <w:b/>
          <w:color w:val="4F81BD" w:themeColor="accent1"/>
          <w:sz w:val="24"/>
          <w:szCs w:val="24"/>
          <w:lang w:eastAsia="en-NZ"/>
        </w:rPr>
      </w:pPr>
      <w:r w:rsidRPr="00B045BB">
        <w:rPr>
          <w:rFonts w:asciiTheme="minorHAnsi" w:eastAsia="Times New Roman" w:hAnsiTheme="minorHAnsi" w:cstheme="minorHAnsi"/>
          <w:b/>
          <w:color w:val="4F81BD" w:themeColor="accent1"/>
          <w:sz w:val="24"/>
          <w:szCs w:val="24"/>
          <w:lang w:eastAsia="en-NZ"/>
        </w:rPr>
        <w:t>Denial of Reasonable Accommodation</w:t>
      </w:r>
    </w:p>
    <w:p w14:paraId="1E619BCA" w14:textId="4FB1D2EF" w:rsidR="00E85B2D" w:rsidRPr="00775427" w:rsidRDefault="00377C5E" w:rsidP="00B94A7F">
      <w:pPr>
        <w:pStyle w:val="NoSpacing"/>
        <w:numPr>
          <w:ilvl w:val="0"/>
          <w:numId w:val="39"/>
        </w:numPr>
        <w:spacing w:line="276" w:lineRule="auto"/>
        <w:jc w:val="both"/>
      </w:pPr>
      <w:r w:rsidRPr="00812655">
        <w:rPr>
          <w:rFonts w:eastAsia="Times New Roman" w:cstheme="minorHAnsi"/>
          <w:color w:val="000000"/>
          <w:sz w:val="24"/>
          <w:szCs w:val="24"/>
          <w:lang w:eastAsia="en-NZ"/>
        </w:rPr>
        <w:t>Alongside</w:t>
      </w:r>
      <w:r w:rsidRPr="00812655">
        <w:rPr>
          <w:rFonts w:eastAsia="Times New Roman" w:cstheme="minorHAnsi"/>
          <w:color w:val="000000"/>
          <w:sz w:val="24"/>
          <w:szCs w:val="24"/>
        </w:rPr>
        <w:t xml:space="preserve"> a growing investment in segregated education settings, disabled students who attend their local school experience significant difficulties in obtaining the individualised supports and reasonable accommodations they require to learn, </w:t>
      </w:r>
      <w:r w:rsidR="004E1C2D" w:rsidRPr="00812655">
        <w:rPr>
          <w:rFonts w:eastAsia="Times New Roman" w:cstheme="minorHAnsi"/>
          <w:color w:val="000000"/>
          <w:sz w:val="24"/>
          <w:szCs w:val="24"/>
        </w:rPr>
        <w:t>belong,</w:t>
      </w:r>
      <w:r w:rsidRPr="00812655">
        <w:rPr>
          <w:rFonts w:eastAsia="Times New Roman" w:cstheme="minorHAnsi"/>
          <w:color w:val="000000"/>
          <w:sz w:val="24"/>
          <w:szCs w:val="24"/>
        </w:rPr>
        <w:t xml:space="preserve"> and participate in school life. </w:t>
      </w:r>
      <w:r w:rsidR="00812655" w:rsidRPr="00812655">
        <w:rPr>
          <w:rFonts w:eastAsia="Times New Roman" w:cstheme="minorHAnsi"/>
          <w:color w:val="000000"/>
          <w:sz w:val="24"/>
          <w:szCs w:val="24"/>
        </w:rPr>
        <w:t>T</w:t>
      </w:r>
      <w:r w:rsidR="00F91CF0" w:rsidRPr="00812655">
        <w:rPr>
          <w:rFonts w:cstheme="minorHAnsi"/>
          <w:sz w:val="24"/>
          <w:szCs w:val="24"/>
        </w:rPr>
        <w:t>hat disabled students experience discrimination, because of the lack of reasonable accommodation provided, in their access to and outcomes from education at local primary and secondary school</w:t>
      </w:r>
      <w:r w:rsidR="00812655" w:rsidRPr="00812655">
        <w:rPr>
          <w:rFonts w:cstheme="minorHAnsi"/>
          <w:sz w:val="24"/>
          <w:szCs w:val="24"/>
        </w:rPr>
        <w:t xml:space="preserve"> is the subject of a legal claim lodged by the IHC</w:t>
      </w:r>
      <w:r w:rsidR="00B1399C">
        <w:rPr>
          <w:rStyle w:val="FootnoteReference"/>
          <w:rFonts w:cstheme="minorHAnsi"/>
          <w:sz w:val="24"/>
          <w:szCs w:val="24"/>
        </w:rPr>
        <w:footnoteReference w:id="12"/>
      </w:r>
      <w:r w:rsidR="00812655" w:rsidRPr="00812655">
        <w:rPr>
          <w:rFonts w:cstheme="minorHAnsi"/>
          <w:sz w:val="24"/>
          <w:szCs w:val="24"/>
        </w:rPr>
        <w:t xml:space="preserve"> fourteen years ago. </w:t>
      </w:r>
      <w:r w:rsidR="00F91CF0" w:rsidRPr="00812655">
        <w:rPr>
          <w:rFonts w:cstheme="minorHAnsi"/>
          <w:sz w:val="24"/>
          <w:szCs w:val="24"/>
        </w:rPr>
        <w:t>The legal claim is yet to be heard by the NZ Human Rights Review Tribunal</w:t>
      </w:r>
      <w:r w:rsidR="00812655" w:rsidRPr="00812655">
        <w:rPr>
          <w:rFonts w:cstheme="minorHAnsi"/>
          <w:sz w:val="24"/>
          <w:szCs w:val="24"/>
        </w:rPr>
        <w:t xml:space="preserve">. </w:t>
      </w:r>
      <w:r w:rsidR="00F91CF0" w:rsidRPr="00812655">
        <w:rPr>
          <w:rFonts w:cstheme="minorHAnsi"/>
          <w:sz w:val="24"/>
          <w:szCs w:val="24"/>
        </w:rPr>
        <w:t xml:space="preserve"> </w:t>
      </w:r>
      <w:r w:rsidR="000D6F95" w:rsidRPr="00812655">
        <w:rPr>
          <w:rFonts w:cstheme="minorHAnsi"/>
          <w:sz w:val="24"/>
          <w:szCs w:val="24"/>
        </w:rPr>
        <w:t>New Zealand’s human rights legislation has been entirely ineffective in enabling the voice of disabled children to be heard and their experiences within the education system to be considered</w:t>
      </w:r>
      <w:r w:rsidR="00775427">
        <w:rPr>
          <w:rFonts w:cstheme="minorHAnsi"/>
          <w:sz w:val="24"/>
          <w:szCs w:val="24"/>
        </w:rPr>
        <w:t>.</w:t>
      </w:r>
    </w:p>
    <w:p w14:paraId="60A383A4" w14:textId="77777777" w:rsidR="00775427" w:rsidRPr="00812655" w:rsidRDefault="00775427" w:rsidP="00B94A7F">
      <w:pPr>
        <w:pStyle w:val="NoSpacing"/>
        <w:spacing w:line="276" w:lineRule="auto"/>
        <w:ind w:left="360"/>
        <w:jc w:val="both"/>
      </w:pPr>
    </w:p>
    <w:p w14:paraId="10093CF2" w14:textId="77777777" w:rsidR="00AC7EE1" w:rsidRPr="00B045BB" w:rsidRDefault="00AC7EE1" w:rsidP="00B94A7F">
      <w:pPr>
        <w:rPr>
          <w:rFonts w:asciiTheme="minorHAnsi" w:eastAsia="Times New Roman" w:hAnsiTheme="minorHAnsi" w:cstheme="minorHAnsi"/>
          <w:b/>
          <w:color w:val="4F81BD" w:themeColor="accent1"/>
          <w:sz w:val="24"/>
          <w:szCs w:val="24"/>
          <w:lang w:eastAsia="en-NZ" w:bidi="ar-SA"/>
        </w:rPr>
      </w:pPr>
      <w:r w:rsidRPr="00B045BB">
        <w:rPr>
          <w:rFonts w:asciiTheme="minorHAnsi" w:eastAsia="Times New Roman" w:hAnsiTheme="minorHAnsi" w:cstheme="minorHAnsi"/>
          <w:b/>
          <w:color w:val="4F81BD" w:themeColor="accent1"/>
          <w:sz w:val="24"/>
          <w:szCs w:val="24"/>
          <w:lang w:eastAsia="en-NZ" w:bidi="ar-SA"/>
        </w:rPr>
        <w:t xml:space="preserve">Lack of an enforceable right to inclusive education  </w:t>
      </w:r>
    </w:p>
    <w:p w14:paraId="7F2D9CD6" w14:textId="06F1B000" w:rsidR="00AC7EE1" w:rsidRDefault="00AC7EE1" w:rsidP="00B94A7F">
      <w:pPr>
        <w:pStyle w:val="NoSpacing"/>
        <w:numPr>
          <w:ilvl w:val="0"/>
          <w:numId w:val="39"/>
        </w:numPr>
        <w:spacing w:line="276" w:lineRule="auto"/>
        <w:jc w:val="both"/>
        <w:rPr>
          <w:rFonts w:eastAsia="Times New Roman" w:cstheme="minorHAnsi"/>
          <w:color w:val="000000"/>
          <w:sz w:val="24"/>
          <w:szCs w:val="24"/>
          <w:lang w:eastAsia="en-NZ"/>
        </w:rPr>
      </w:pPr>
      <w:r w:rsidRPr="00AC7EE1">
        <w:rPr>
          <w:rFonts w:eastAsia="Times New Roman" w:cstheme="minorHAnsi"/>
          <w:color w:val="000000"/>
          <w:sz w:val="24"/>
          <w:szCs w:val="24"/>
          <w:lang w:eastAsia="en-NZ"/>
        </w:rPr>
        <w:t>Disabled children in New Zealand do not currently enjoy a substantive right to inclusive education as a key element of the legislative framework.  Despite submissions from the Human Rights Commission, Children’s Commissioner, IHC, IEAG and other NGO’s and D</w:t>
      </w:r>
      <w:r w:rsidR="00160987">
        <w:rPr>
          <w:rFonts w:eastAsia="Times New Roman" w:cstheme="minorHAnsi"/>
          <w:color w:val="000000"/>
          <w:sz w:val="24"/>
          <w:szCs w:val="24"/>
          <w:lang w:eastAsia="en-NZ"/>
        </w:rPr>
        <w:t xml:space="preserve">isabled </w:t>
      </w:r>
      <w:r w:rsidRPr="00AC7EE1">
        <w:rPr>
          <w:rFonts w:eastAsia="Times New Roman" w:cstheme="minorHAnsi"/>
          <w:color w:val="000000"/>
          <w:sz w:val="24"/>
          <w:szCs w:val="24"/>
          <w:lang w:eastAsia="en-NZ"/>
        </w:rPr>
        <w:t>P</w:t>
      </w:r>
      <w:r w:rsidR="00160987">
        <w:rPr>
          <w:rFonts w:eastAsia="Times New Roman" w:cstheme="minorHAnsi"/>
          <w:color w:val="000000"/>
          <w:sz w:val="24"/>
          <w:szCs w:val="24"/>
          <w:lang w:eastAsia="en-NZ"/>
        </w:rPr>
        <w:t xml:space="preserve">eoples </w:t>
      </w:r>
      <w:r w:rsidRPr="00AC7EE1">
        <w:rPr>
          <w:rFonts w:eastAsia="Times New Roman" w:cstheme="minorHAnsi"/>
          <w:color w:val="000000"/>
          <w:sz w:val="24"/>
          <w:szCs w:val="24"/>
          <w:lang w:eastAsia="en-NZ"/>
        </w:rPr>
        <w:t>O</w:t>
      </w:r>
      <w:r w:rsidR="00160987">
        <w:rPr>
          <w:rFonts w:eastAsia="Times New Roman" w:cstheme="minorHAnsi"/>
          <w:color w:val="000000"/>
          <w:sz w:val="24"/>
          <w:szCs w:val="24"/>
          <w:lang w:eastAsia="en-NZ"/>
        </w:rPr>
        <w:t>rganisation</w:t>
      </w:r>
      <w:r w:rsidRPr="00AC7EE1">
        <w:rPr>
          <w:rFonts w:eastAsia="Times New Roman" w:cstheme="minorHAnsi"/>
          <w:color w:val="000000"/>
          <w:sz w:val="24"/>
          <w:szCs w:val="24"/>
          <w:lang w:eastAsia="en-NZ"/>
        </w:rPr>
        <w:t>’s to establish an enforceable right to education, with rights to inclusive education and reasonable accommodation, the new Education and Training Act 2020 remains silent on these important human rights principles and provisions.</w:t>
      </w:r>
    </w:p>
    <w:p w14:paraId="0DF73606" w14:textId="77777777" w:rsidR="009455C8" w:rsidRDefault="009455C8" w:rsidP="00B94A7F">
      <w:pPr>
        <w:spacing w:after="0"/>
        <w:rPr>
          <w:rFonts w:asciiTheme="minorHAnsi" w:eastAsia="Times New Roman" w:hAnsiTheme="minorHAnsi" w:cstheme="minorHAnsi"/>
          <w:b/>
          <w:sz w:val="24"/>
          <w:szCs w:val="24"/>
          <w:lang w:eastAsia="en-NZ" w:bidi="ar-SA"/>
        </w:rPr>
      </w:pPr>
    </w:p>
    <w:p w14:paraId="216371F8" w14:textId="3E350F54" w:rsidR="00234348" w:rsidRDefault="003008BD" w:rsidP="00B94A7F">
      <w:pPr>
        <w:spacing w:after="0"/>
        <w:rPr>
          <w:rFonts w:asciiTheme="minorHAnsi" w:eastAsia="Times New Roman" w:hAnsiTheme="minorHAnsi" w:cstheme="minorHAnsi"/>
          <w:b/>
          <w:color w:val="4F81BD" w:themeColor="accent1"/>
          <w:sz w:val="24"/>
          <w:szCs w:val="24"/>
          <w:lang w:eastAsia="en-NZ" w:bidi="ar-SA"/>
        </w:rPr>
      </w:pPr>
      <w:r w:rsidRPr="00234348">
        <w:rPr>
          <w:rFonts w:asciiTheme="minorHAnsi" w:eastAsia="Times New Roman" w:hAnsiTheme="minorHAnsi" w:cstheme="minorHAnsi"/>
          <w:b/>
          <w:color w:val="4F81BD" w:themeColor="accent1"/>
          <w:sz w:val="24"/>
          <w:szCs w:val="24"/>
          <w:lang w:eastAsia="en-NZ" w:bidi="ar-SA"/>
        </w:rPr>
        <w:t>The Government’s approach to R</w:t>
      </w:r>
      <w:r w:rsidR="00234348" w:rsidRPr="00234348">
        <w:rPr>
          <w:rFonts w:asciiTheme="minorHAnsi" w:eastAsia="Times New Roman" w:hAnsiTheme="minorHAnsi" w:cstheme="minorHAnsi"/>
          <w:b/>
          <w:color w:val="4F81BD" w:themeColor="accent1"/>
          <w:sz w:val="24"/>
          <w:szCs w:val="24"/>
          <w:lang w:eastAsia="en-NZ" w:bidi="ar-SA"/>
        </w:rPr>
        <w:t xml:space="preserve">esidential Special </w:t>
      </w:r>
      <w:r w:rsidRPr="00234348">
        <w:rPr>
          <w:rFonts w:asciiTheme="minorHAnsi" w:eastAsia="Times New Roman" w:hAnsiTheme="minorHAnsi" w:cstheme="minorHAnsi"/>
          <w:b/>
          <w:color w:val="4F81BD" w:themeColor="accent1"/>
          <w:sz w:val="24"/>
          <w:szCs w:val="24"/>
          <w:lang w:eastAsia="en-NZ" w:bidi="ar-SA"/>
        </w:rPr>
        <w:t>S</w:t>
      </w:r>
      <w:r w:rsidR="00234348" w:rsidRPr="00234348">
        <w:rPr>
          <w:rFonts w:asciiTheme="minorHAnsi" w:eastAsia="Times New Roman" w:hAnsiTheme="minorHAnsi" w:cstheme="minorHAnsi"/>
          <w:b/>
          <w:color w:val="4F81BD" w:themeColor="accent1"/>
          <w:sz w:val="24"/>
          <w:szCs w:val="24"/>
          <w:lang w:eastAsia="en-NZ" w:bidi="ar-SA"/>
        </w:rPr>
        <w:t>chools</w:t>
      </w:r>
      <w:r w:rsidRPr="00234348">
        <w:rPr>
          <w:rFonts w:asciiTheme="minorHAnsi" w:eastAsia="Times New Roman" w:hAnsiTheme="minorHAnsi" w:cstheme="minorHAnsi"/>
          <w:b/>
          <w:color w:val="4F81BD" w:themeColor="accent1"/>
          <w:sz w:val="24"/>
          <w:szCs w:val="24"/>
          <w:lang w:eastAsia="en-NZ" w:bidi="ar-SA"/>
        </w:rPr>
        <w:t xml:space="preserve"> is placing New Zealand in breach of its human rights </w:t>
      </w:r>
      <w:r w:rsidR="00E34D78" w:rsidRPr="00234348">
        <w:rPr>
          <w:rFonts w:asciiTheme="minorHAnsi" w:eastAsia="Times New Roman" w:hAnsiTheme="minorHAnsi" w:cstheme="minorHAnsi"/>
          <w:b/>
          <w:color w:val="4F81BD" w:themeColor="accent1"/>
          <w:sz w:val="24"/>
          <w:szCs w:val="24"/>
          <w:lang w:eastAsia="en-NZ" w:bidi="ar-SA"/>
        </w:rPr>
        <w:t>commitments.</w:t>
      </w:r>
      <w:r w:rsidRPr="00234348">
        <w:rPr>
          <w:rFonts w:asciiTheme="minorHAnsi" w:eastAsia="Times New Roman" w:hAnsiTheme="minorHAnsi" w:cstheme="minorHAnsi"/>
          <w:b/>
          <w:color w:val="4F81BD" w:themeColor="accent1"/>
          <w:sz w:val="24"/>
          <w:szCs w:val="24"/>
          <w:lang w:eastAsia="en-NZ" w:bidi="ar-SA"/>
        </w:rPr>
        <w:t xml:space="preserve"> </w:t>
      </w:r>
    </w:p>
    <w:p w14:paraId="001361C2" w14:textId="77777777" w:rsidR="000B0DC4" w:rsidRDefault="000B0DC4" w:rsidP="00B94A7F">
      <w:pPr>
        <w:spacing w:after="0"/>
        <w:rPr>
          <w:rFonts w:asciiTheme="minorHAnsi" w:eastAsia="Times New Roman" w:hAnsiTheme="minorHAnsi" w:cstheme="minorHAnsi"/>
          <w:b/>
          <w:color w:val="4F81BD" w:themeColor="accent1"/>
          <w:sz w:val="24"/>
          <w:szCs w:val="24"/>
          <w:lang w:eastAsia="en-NZ" w:bidi="ar-SA"/>
        </w:rPr>
      </w:pPr>
    </w:p>
    <w:p w14:paraId="2FEE5B92" w14:textId="0CCB2D5B" w:rsidR="00CC265F" w:rsidRPr="00A95A1B" w:rsidRDefault="005E2AB5" w:rsidP="00B94A7F">
      <w:pPr>
        <w:pStyle w:val="NoSpacing"/>
        <w:numPr>
          <w:ilvl w:val="0"/>
          <w:numId w:val="39"/>
        </w:numPr>
        <w:spacing w:line="276" w:lineRule="auto"/>
        <w:jc w:val="both"/>
        <w:rPr>
          <w:rFonts w:eastAsia="Times New Roman" w:cstheme="minorHAnsi"/>
          <w:color w:val="000000"/>
          <w:sz w:val="24"/>
          <w:szCs w:val="24"/>
          <w:lang w:eastAsia="en-NZ"/>
        </w:rPr>
      </w:pPr>
      <w:r>
        <w:rPr>
          <w:rFonts w:eastAsia="Times New Roman" w:cstheme="minorHAnsi"/>
          <w:color w:val="000000"/>
          <w:sz w:val="24"/>
          <w:szCs w:val="24"/>
          <w:lang w:eastAsia="en-NZ"/>
        </w:rPr>
        <w:t xml:space="preserve">There are </w:t>
      </w:r>
      <w:r w:rsidR="00AA724E" w:rsidRPr="00A95A1B">
        <w:rPr>
          <w:rFonts w:eastAsia="Times New Roman" w:cstheme="minorHAnsi"/>
          <w:color w:val="000000"/>
          <w:sz w:val="24"/>
          <w:szCs w:val="24"/>
          <w:lang w:eastAsia="en-NZ"/>
        </w:rPr>
        <w:t>s</w:t>
      </w:r>
      <w:r w:rsidR="00CC265F" w:rsidRPr="00A95A1B">
        <w:rPr>
          <w:rFonts w:eastAsia="Times New Roman" w:cstheme="minorHAnsi"/>
          <w:color w:val="000000"/>
          <w:sz w:val="24"/>
          <w:szCs w:val="24"/>
          <w:lang w:eastAsia="en-NZ"/>
        </w:rPr>
        <w:t>erious concern</w:t>
      </w:r>
      <w:r w:rsidR="000A7E82" w:rsidRPr="00A95A1B">
        <w:rPr>
          <w:rFonts w:eastAsia="Times New Roman" w:cstheme="minorHAnsi"/>
          <w:color w:val="000000"/>
          <w:sz w:val="24"/>
          <w:szCs w:val="24"/>
          <w:lang w:eastAsia="en-NZ"/>
        </w:rPr>
        <w:t>s</w:t>
      </w:r>
      <w:r w:rsidR="00CC265F" w:rsidRPr="00A95A1B">
        <w:rPr>
          <w:rFonts w:eastAsia="Times New Roman" w:cstheme="minorHAnsi"/>
          <w:color w:val="000000"/>
          <w:sz w:val="24"/>
          <w:szCs w:val="24"/>
          <w:lang w:eastAsia="en-NZ"/>
        </w:rPr>
        <w:t xml:space="preserve"> for the safety and wellbeing of students within segregated residential </w:t>
      </w:r>
      <w:r w:rsidR="00FD1CD3">
        <w:rPr>
          <w:rFonts w:eastAsia="Times New Roman" w:cstheme="minorHAnsi"/>
          <w:color w:val="000000"/>
          <w:sz w:val="24"/>
          <w:szCs w:val="24"/>
          <w:lang w:eastAsia="en-NZ"/>
        </w:rPr>
        <w:t xml:space="preserve">special school </w:t>
      </w:r>
      <w:r w:rsidR="00CC265F" w:rsidRPr="00A95A1B">
        <w:rPr>
          <w:rFonts w:eastAsia="Times New Roman" w:cstheme="minorHAnsi"/>
          <w:color w:val="000000"/>
          <w:sz w:val="24"/>
          <w:szCs w:val="24"/>
          <w:lang w:eastAsia="en-NZ"/>
        </w:rPr>
        <w:t>settings, which give rise to the risk of abuse, including the disproportionate use of physical restraint</w:t>
      </w:r>
      <w:r w:rsidR="004D4035" w:rsidRPr="00A95A1B">
        <w:rPr>
          <w:rFonts w:eastAsia="Times New Roman" w:cstheme="minorHAnsi"/>
          <w:color w:val="000000"/>
          <w:sz w:val="24"/>
          <w:szCs w:val="24"/>
          <w:lang w:eastAsia="en-NZ"/>
        </w:rPr>
        <w:t>.</w:t>
      </w:r>
      <w:r w:rsidR="0069020E">
        <w:rPr>
          <w:rStyle w:val="FootnoteReference"/>
          <w:rFonts w:eastAsia="Times New Roman" w:cstheme="minorHAnsi"/>
          <w:color w:val="000000"/>
          <w:sz w:val="24"/>
          <w:szCs w:val="24"/>
          <w:lang w:eastAsia="en-NZ"/>
        </w:rPr>
        <w:footnoteReference w:id="13"/>
      </w:r>
      <w:r w:rsidR="000B10A9" w:rsidRPr="00A95A1B">
        <w:rPr>
          <w:rFonts w:eastAsia="Times New Roman" w:cstheme="minorHAnsi"/>
          <w:color w:val="000000"/>
          <w:sz w:val="24"/>
          <w:szCs w:val="24"/>
          <w:lang w:eastAsia="en-NZ"/>
        </w:rPr>
        <w:t xml:space="preserve"> </w:t>
      </w:r>
    </w:p>
    <w:p w14:paraId="0FBFBA79" w14:textId="77777777" w:rsidR="004D4035" w:rsidRPr="00A95A1B" w:rsidRDefault="004D4035" w:rsidP="00B94A7F">
      <w:pPr>
        <w:spacing w:after="0"/>
        <w:jc w:val="both"/>
        <w:rPr>
          <w:rFonts w:eastAsia="Times New Roman" w:cstheme="minorHAnsi"/>
          <w:color w:val="000000"/>
          <w:sz w:val="24"/>
          <w:szCs w:val="24"/>
          <w:lang w:eastAsia="en-NZ"/>
        </w:rPr>
      </w:pPr>
    </w:p>
    <w:p w14:paraId="47DC4A90" w14:textId="77777777" w:rsidR="00B82978" w:rsidRDefault="00B82978" w:rsidP="00B82978">
      <w:pPr>
        <w:pStyle w:val="NoSpacing"/>
        <w:spacing w:line="276" w:lineRule="auto"/>
        <w:jc w:val="both"/>
        <w:rPr>
          <w:rFonts w:eastAsia="Times New Roman" w:cstheme="minorHAnsi"/>
          <w:color w:val="000000"/>
          <w:sz w:val="24"/>
          <w:szCs w:val="24"/>
          <w:lang w:eastAsia="en-NZ"/>
        </w:rPr>
      </w:pPr>
    </w:p>
    <w:p w14:paraId="692562E2" w14:textId="77777777" w:rsidR="00B82978" w:rsidRDefault="00B82978" w:rsidP="00B82978">
      <w:pPr>
        <w:pStyle w:val="ListParagraph"/>
        <w:rPr>
          <w:rFonts w:eastAsia="Times New Roman" w:cstheme="minorHAnsi"/>
          <w:color w:val="000000"/>
          <w:sz w:val="24"/>
          <w:szCs w:val="24"/>
          <w:lang w:eastAsia="en-NZ"/>
        </w:rPr>
      </w:pPr>
    </w:p>
    <w:p w14:paraId="3129AF29" w14:textId="77777777" w:rsidR="00B82978" w:rsidRDefault="00B82978" w:rsidP="00B82978">
      <w:pPr>
        <w:pStyle w:val="NoSpacing"/>
        <w:spacing w:line="276" w:lineRule="auto"/>
        <w:ind w:left="360"/>
        <w:jc w:val="both"/>
        <w:rPr>
          <w:rFonts w:eastAsia="Times New Roman" w:cstheme="minorHAnsi"/>
          <w:color w:val="000000"/>
          <w:sz w:val="24"/>
          <w:szCs w:val="24"/>
          <w:lang w:eastAsia="en-NZ"/>
        </w:rPr>
      </w:pPr>
    </w:p>
    <w:p w14:paraId="088D3541" w14:textId="33BBC435" w:rsidR="004D4035" w:rsidRPr="00B82978" w:rsidRDefault="00D40302" w:rsidP="00B82978">
      <w:pPr>
        <w:pStyle w:val="NoSpacing"/>
        <w:numPr>
          <w:ilvl w:val="0"/>
          <w:numId w:val="39"/>
        </w:numPr>
        <w:spacing w:line="276" w:lineRule="auto"/>
        <w:jc w:val="both"/>
        <w:rPr>
          <w:rFonts w:eastAsia="Times New Roman" w:cstheme="minorHAnsi"/>
          <w:color w:val="000000"/>
          <w:sz w:val="24"/>
          <w:szCs w:val="24"/>
          <w:lang w:eastAsia="en-NZ"/>
        </w:rPr>
      </w:pPr>
      <w:r w:rsidRPr="00A95A1B">
        <w:rPr>
          <w:rFonts w:eastAsia="Times New Roman" w:cstheme="minorHAnsi"/>
          <w:color w:val="000000"/>
          <w:sz w:val="24"/>
          <w:szCs w:val="24"/>
          <w:lang w:eastAsia="en-NZ"/>
        </w:rPr>
        <w:t xml:space="preserve">IEAG is </w:t>
      </w:r>
      <w:r w:rsidR="00AA724E" w:rsidRPr="00A95A1B">
        <w:rPr>
          <w:rFonts w:eastAsia="Times New Roman" w:cstheme="minorHAnsi"/>
          <w:color w:val="000000"/>
          <w:sz w:val="24"/>
          <w:szCs w:val="24"/>
          <w:lang w:eastAsia="en-NZ"/>
        </w:rPr>
        <w:t xml:space="preserve">concerned about </w:t>
      </w:r>
      <w:r w:rsidR="004429A7" w:rsidRPr="00A95A1B">
        <w:rPr>
          <w:rFonts w:eastAsia="Times New Roman" w:cstheme="minorHAnsi"/>
          <w:color w:val="000000"/>
          <w:sz w:val="24"/>
          <w:szCs w:val="24"/>
          <w:lang w:eastAsia="en-NZ"/>
        </w:rPr>
        <w:t xml:space="preserve">the level of investment in </w:t>
      </w:r>
      <w:r w:rsidR="00E16BC9" w:rsidRPr="00A95A1B">
        <w:rPr>
          <w:rFonts w:eastAsia="Times New Roman" w:cstheme="minorHAnsi"/>
          <w:color w:val="000000"/>
          <w:sz w:val="24"/>
          <w:szCs w:val="24"/>
          <w:lang w:eastAsia="en-NZ"/>
        </w:rPr>
        <w:t>RSS</w:t>
      </w:r>
      <w:r w:rsidR="00A20C46">
        <w:rPr>
          <w:rStyle w:val="FootnoteReference"/>
          <w:rFonts w:eastAsia="Times New Roman" w:cstheme="minorHAnsi"/>
          <w:color w:val="000000"/>
          <w:sz w:val="24"/>
          <w:szCs w:val="24"/>
          <w:lang w:eastAsia="en-NZ"/>
        </w:rPr>
        <w:footnoteReference w:id="14"/>
      </w:r>
      <w:r w:rsidR="00E16BC9" w:rsidRPr="00A95A1B">
        <w:rPr>
          <w:rFonts w:eastAsia="Times New Roman" w:cstheme="minorHAnsi"/>
          <w:color w:val="000000"/>
          <w:sz w:val="24"/>
          <w:szCs w:val="24"/>
          <w:lang w:eastAsia="en-NZ"/>
        </w:rPr>
        <w:t>.</w:t>
      </w:r>
      <w:r w:rsidR="00FD75B9" w:rsidRPr="00A95A1B">
        <w:rPr>
          <w:rFonts w:eastAsia="Times New Roman" w:cstheme="minorHAnsi"/>
          <w:color w:val="000000"/>
          <w:sz w:val="24"/>
          <w:szCs w:val="24"/>
          <w:lang w:eastAsia="en-NZ"/>
        </w:rPr>
        <w:t xml:space="preserve"> Progressive </w:t>
      </w:r>
      <w:r w:rsidR="004D4035" w:rsidRPr="00A95A1B">
        <w:rPr>
          <w:rFonts w:eastAsia="Times New Roman" w:cstheme="minorHAnsi"/>
          <w:color w:val="000000"/>
          <w:sz w:val="24"/>
          <w:szCs w:val="24"/>
          <w:lang w:eastAsia="en-NZ"/>
        </w:rPr>
        <w:t>change</w:t>
      </w:r>
      <w:r w:rsidR="00E16BC9" w:rsidRPr="00A95A1B">
        <w:rPr>
          <w:rFonts w:eastAsia="Times New Roman" w:cstheme="minorHAnsi"/>
          <w:color w:val="000000"/>
          <w:sz w:val="24"/>
          <w:szCs w:val="24"/>
          <w:lang w:eastAsia="en-NZ"/>
        </w:rPr>
        <w:t>s</w:t>
      </w:r>
      <w:r w:rsidR="004D4035" w:rsidRPr="00A95A1B">
        <w:rPr>
          <w:rFonts w:eastAsia="Times New Roman" w:cstheme="minorHAnsi"/>
          <w:color w:val="000000"/>
          <w:sz w:val="24"/>
          <w:szCs w:val="24"/>
          <w:lang w:eastAsia="en-NZ"/>
        </w:rPr>
        <w:t xml:space="preserve"> </w:t>
      </w:r>
      <w:r w:rsidR="00E16BC9" w:rsidRPr="00A95A1B">
        <w:rPr>
          <w:rFonts w:eastAsia="Times New Roman" w:cstheme="minorHAnsi"/>
          <w:color w:val="000000"/>
          <w:sz w:val="24"/>
          <w:szCs w:val="24"/>
          <w:lang w:eastAsia="en-NZ"/>
        </w:rPr>
        <w:t xml:space="preserve">to </w:t>
      </w:r>
      <w:r w:rsidR="004D4035" w:rsidRPr="00A95A1B">
        <w:rPr>
          <w:rFonts w:eastAsia="Times New Roman" w:cstheme="minorHAnsi"/>
          <w:color w:val="000000"/>
          <w:sz w:val="24"/>
          <w:szCs w:val="24"/>
          <w:lang w:eastAsia="en-NZ"/>
        </w:rPr>
        <w:t xml:space="preserve">the enrolment criteria to increase access </w:t>
      </w:r>
      <w:r w:rsidR="00E16BC9" w:rsidRPr="00A95A1B">
        <w:rPr>
          <w:rFonts w:eastAsia="Times New Roman" w:cstheme="minorHAnsi"/>
          <w:color w:val="000000"/>
          <w:sz w:val="24"/>
          <w:szCs w:val="24"/>
          <w:lang w:eastAsia="en-NZ"/>
        </w:rPr>
        <w:t xml:space="preserve">to RSS </w:t>
      </w:r>
      <w:r w:rsidR="005D487B" w:rsidRPr="00A95A1B">
        <w:rPr>
          <w:rFonts w:eastAsia="Times New Roman" w:cstheme="minorHAnsi"/>
          <w:color w:val="000000"/>
          <w:sz w:val="24"/>
          <w:szCs w:val="24"/>
          <w:lang w:eastAsia="en-NZ"/>
        </w:rPr>
        <w:t xml:space="preserve">to a wider group of disabled children and </w:t>
      </w:r>
      <w:r w:rsidR="005D487B" w:rsidRPr="00B82978">
        <w:rPr>
          <w:rFonts w:eastAsia="Times New Roman" w:cstheme="minorHAnsi"/>
          <w:color w:val="000000"/>
          <w:sz w:val="24"/>
          <w:szCs w:val="24"/>
          <w:lang w:eastAsia="en-NZ"/>
        </w:rPr>
        <w:t xml:space="preserve">young people, </w:t>
      </w:r>
      <w:r w:rsidR="004D4035" w:rsidRPr="00B82978">
        <w:rPr>
          <w:rFonts w:eastAsia="Times New Roman" w:cstheme="minorHAnsi"/>
          <w:color w:val="000000"/>
          <w:sz w:val="24"/>
          <w:szCs w:val="24"/>
          <w:lang w:eastAsia="en-NZ"/>
        </w:rPr>
        <w:t xml:space="preserve">and the decision to </w:t>
      </w:r>
      <w:r w:rsidR="004429A7" w:rsidRPr="00B82978">
        <w:rPr>
          <w:rFonts w:eastAsia="Times New Roman" w:cstheme="minorHAnsi"/>
          <w:color w:val="000000"/>
          <w:sz w:val="24"/>
          <w:szCs w:val="24"/>
          <w:lang w:eastAsia="en-NZ"/>
        </w:rPr>
        <w:t>rebuild Salisbury</w:t>
      </w:r>
      <w:r w:rsidR="004D4035" w:rsidRPr="00B82978">
        <w:rPr>
          <w:rFonts w:eastAsia="Times New Roman" w:cstheme="minorHAnsi"/>
          <w:color w:val="000000"/>
          <w:sz w:val="24"/>
          <w:szCs w:val="24"/>
          <w:lang w:eastAsia="en-NZ"/>
        </w:rPr>
        <w:t xml:space="preserve"> </w:t>
      </w:r>
      <w:r w:rsidR="00432293" w:rsidRPr="00B82978">
        <w:rPr>
          <w:rFonts w:eastAsia="Times New Roman" w:cstheme="minorHAnsi"/>
          <w:color w:val="000000"/>
          <w:sz w:val="24"/>
          <w:szCs w:val="24"/>
          <w:lang w:eastAsia="en-NZ"/>
        </w:rPr>
        <w:t>school, are</w:t>
      </w:r>
      <w:r w:rsidR="004D4035" w:rsidRPr="00B82978">
        <w:rPr>
          <w:rFonts w:eastAsia="Times New Roman" w:cstheme="minorHAnsi"/>
          <w:color w:val="000000"/>
          <w:sz w:val="24"/>
          <w:szCs w:val="24"/>
          <w:lang w:eastAsia="en-NZ"/>
        </w:rPr>
        <w:t xml:space="preserve"> retrogressive steps that appear to be inconsistent with New Zealand’s obligation under art 4(2) of the CRPD to progressively realise art 24 of that Convention. As the CRPD Committee stated in General Comment No. 4 (GC4), moving as expeditiously and effectively as possible towards the full realisation of </w:t>
      </w:r>
      <w:r w:rsidR="00B82978">
        <w:rPr>
          <w:rFonts w:eastAsia="Times New Roman" w:cstheme="minorHAnsi"/>
          <w:color w:val="000000"/>
          <w:sz w:val="24"/>
          <w:szCs w:val="24"/>
          <w:lang w:eastAsia="en-NZ"/>
        </w:rPr>
        <w:t>A</w:t>
      </w:r>
      <w:r w:rsidR="004D4035" w:rsidRPr="00B82978">
        <w:rPr>
          <w:rFonts w:eastAsia="Times New Roman" w:cstheme="minorHAnsi"/>
          <w:color w:val="000000"/>
          <w:sz w:val="24"/>
          <w:szCs w:val="24"/>
          <w:lang w:eastAsia="en-NZ"/>
        </w:rPr>
        <w:t>rt</w:t>
      </w:r>
      <w:r w:rsidR="00B82978">
        <w:rPr>
          <w:rFonts w:eastAsia="Times New Roman" w:cstheme="minorHAnsi"/>
          <w:color w:val="000000"/>
          <w:sz w:val="24"/>
          <w:szCs w:val="24"/>
          <w:lang w:eastAsia="en-NZ"/>
        </w:rPr>
        <w:t>icle</w:t>
      </w:r>
      <w:r w:rsidR="004D4035" w:rsidRPr="00B82978">
        <w:rPr>
          <w:rFonts w:eastAsia="Times New Roman" w:cstheme="minorHAnsi"/>
          <w:color w:val="000000"/>
          <w:sz w:val="24"/>
          <w:szCs w:val="24"/>
          <w:lang w:eastAsia="en-NZ"/>
        </w:rPr>
        <w:t xml:space="preserve"> 24 “</w:t>
      </w:r>
      <w:r w:rsidR="004D4035" w:rsidRPr="00B82978">
        <w:rPr>
          <w:rFonts w:eastAsia="Times New Roman" w:cstheme="minorHAnsi"/>
          <w:i/>
          <w:iCs/>
          <w:color w:val="000000"/>
          <w:sz w:val="24"/>
          <w:szCs w:val="24"/>
          <w:lang w:eastAsia="en-NZ"/>
        </w:rPr>
        <w:t>is not compatible with sustaining two education systems of education: mainstream and special/segregated systems</w:t>
      </w:r>
      <w:r w:rsidR="004D4035" w:rsidRPr="00B82978">
        <w:rPr>
          <w:rFonts w:eastAsia="Times New Roman" w:cstheme="minorHAnsi"/>
          <w:color w:val="000000"/>
          <w:sz w:val="24"/>
          <w:szCs w:val="24"/>
          <w:lang w:eastAsia="en-NZ"/>
        </w:rPr>
        <w:t>.”</w:t>
      </w:r>
      <w:r w:rsidR="009455C8">
        <w:rPr>
          <w:rStyle w:val="FootnoteReference"/>
          <w:rFonts w:eastAsia="Times New Roman" w:cstheme="minorHAnsi"/>
          <w:color w:val="000000"/>
          <w:sz w:val="24"/>
          <w:szCs w:val="24"/>
          <w:lang w:eastAsia="en-NZ"/>
        </w:rPr>
        <w:footnoteReference w:id="15"/>
      </w:r>
    </w:p>
    <w:p w14:paraId="58BEB8F6" w14:textId="77777777" w:rsidR="00234348" w:rsidRDefault="00234348" w:rsidP="00B94A7F">
      <w:pPr>
        <w:spacing w:after="0"/>
        <w:rPr>
          <w:rFonts w:asciiTheme="minorHAnsi" w:eastAsia="Times New Roman" w:hAnsiTheme="minorHAnsi" w:cstheme="minorHAnsi"/>
          <w:b/>
          <w:color w:val="4F81BD" w:themeColor="accent1"/>
          <w:sz w:val="24"/>
          <w:szCs w:val="24"/>
          <w:lang w:eastAsia="en-NZ" w:bidi="ar-SA"/>
        </w:rPr>
      </w:pPr>
    </w:p>
    <w:p w14:paraId="383B8AF3" w14:textId="36E17E18" w:rsidR="003008BD" w:rsidRDefault="00CA7145" w:rsidP="00B94A7F">
      <w:pPr>
        <w:spacing w:after="0"/>
        <w:rPr>
          <w:rFonts w:asciiTheme="minorHAnsi" w:eastAsia="Times New Roman" w:hAnsiTheme="minorHAnsi" w:cstheme="minorHAnsi"/>
          <w:b/>
          <w:color w:val="4F81BD" w:themeColor="accent1"/>
          <w:sz w:val="24"/>
          <w:szCs w:val="24"/>
          <w:lang w:eastAsia="en-NZ" w:bidi="ar-SA"/>
        </w:rPr>
      </w:pPr>
      <w:r>
        <w:rPr>
          <w:rFonts w:asciiTheme="minorHAnsi" w:eastAsia="Times New Roman" w:hAnsiTheme="minorHAnsi" w:cstheme="minorHAnsi"/>
          <w:b/>
          <w:color w:val="4F81BD" w:themeColor="accent1"/>
          <w:sz w:val="24"/>
          <w:szCs w:val="24"/>
          <w:lang w:eastAsia="en-NZ" w:bidi="ar-SA"/>
        </w:rPr>
        <w:t>Segregated r</w:t>
      </w:r>
      <w:r w:rsidR="005B29C2" w:rsidRPr="003821A4">
        <w:rPr>
          <w:rFonts w:asciiTheme="minorHAnsi" w:eastAsia="Times New Roman" w:hAnsiTheme="minorHAnsi" w:cstheme="minorHAnsi"/>
          <w:b/>
          <w:color w:val="4F81BD" w:themeColor="accent1"/>
          <w:sz w:val="24"/>
          <w:szCs w:val="24"/>
          <w:lang w:eastAsia="en-NZ" w:bidi="ar-SA"/>
        </w:rPr>
        <w:t xml:space="preserve">esidential </w:t>
      </w:r>
      <w:r>
        <w:rPr>
          <w:rFonts w:asciiTheme="minorHAnsi" w:eastAsia="Times New Roman" w:hAnsiTheme="minorHAnsi" w:cstheme="minorHAnsi"/>
          <w:b/>
          <w:color w:val="4F81BD" w:themeColor="accent1"/>
          <w:sz w:val="24"/>
          <w:szCs w:val="24"/>
          <w:lang w:eastAsia="en-NZ" w:bidi="ar-SA"/>
        </w:rPr>
        <w:t>institutions</w:t>
      </w:r>
      <w:r w:rsidR="005B29C2" w:rsidRPr="003821A4">
        <w:rPr>
          <w:rFonts w:asciiTheme="minorHAnsi" w:eastAsia="Times New Roman" w:hAnsiTheme="minorHAnsi" w:cstheme="minorHAnsi"/>
          <w:b/>
          <w:color w:val="4F81BD" w:themeColor="accent1"/>
          <w:sz w:val="24"/>
          <w:szCs w:val="24"/>
          <w:lang w:eastAsia="en-NZ" w:bidi="ar-SA"/>
        </w:rPr>
        <w:t xml:space="preserve"> give rise to the risk of abuse, including the </w:t>
      </w:r>
      <w:r w:rsidR="00766986" w:rsidRPr="00CA7145">
        <w:rPr>
          <w:rFonts w:asciiTheme="minorHAnsi" w:eastAsia="Times New Roman" w:hAnsiTheme="minorHAnsi" w:cstheme="minorHAnsi"/>
          <w:b/>
          <w:color w:val="4F81BD" w:themeColor="accent1"/>
          <w:sz w:val="24"/>
          <w:szCs w:val="24"/>
          <w:lang w:eastAsia="en-NZ" w:bidi="ar-SA"/>
        </w:rPr>
        <w:t>improper</w:t>
      </w:r>
      <w:r w:rsidR="00766986" w:rsidRPr="003821A4">
        <w:rPr>
          <w:rFonts w:asciiTheme="minorHAnsi" w:eastAsia="Times New Roman" w:hAnsiTheme="minorHAnsi" w:cstheme="minorHAnsi"/>
          <w:b/>
          <w:color w:val="4F81BD" w:themeColor="accent1"/>
          <w:sz w:val="24"/>
          <w:szCs w:val="24"/>
          <w:lang w:eastAsia="en-NZ" w:bidi="ar-SA"/>
        </w:rPr>
        <w:t xml:space="preserve"> </w:t>
      </w:r>
      <w:r w:rsidR="00766986">
        <w:rPr>
          <w:rFonts w:asciiTheme="minorHAnsi" w:eastAsia="Times New Roman" w:hAnsiTheme="minorHAnsi" w:cstheme="minorHAnsi"/>
          <w:b/>
          <w:color w:val="4F81BD" w:themeColor="accent1"/>
          <w:sz w:val="24"/>
          <w:szCs w:val="24"/>
          <w:lang w:eastAsia="en-NZ" w:bidi="ar-SA"/>
        </w:rPr>
        <w:t xml:space="preserve">and </w:t>
      </w:r>
      <w:r w:rsidR="003821A4" w:rsidRPr="003821A4">
        <w:rPr>
          <w:rFonts w:asciiTheme="minorHAnsi" w:eastAsia="Times New Roman" w:hAnsiTheme="minorHAnsi" w:cstheme="minorHAnsi"/>
          <w:b/>
          <w:color w:val="4F81BD" w:themeColor="accent1"/>
          <w:sz w:val="24"/>
          <w:szCs w:val="24"/>
          <w:lang w:eastAsia="en-NZ" w:bidi="ar-SA"/>
        </w:rPr>
        <w:t xml:space="preserve">disproportionate use of physical </w:t>
      </w:r>
      <w:r w:rsidR="003A6267" w:rsidRPr="003821A4">
        <w:rPr>
          <w:rFonts w:asciiTheme="minorHAnsi" w:eastAsia="Times New Roman" w:hAnsiTheme="minorHAnsi" w:cstheme="minorHAnsi"/>
          <w:b/>
          <w:color w:val="4F81BD" w:themeColor="accent1"/>
          <w:sz w:val="24"/>
          <w:szCs w:val="24"/>
          <w:lang w:eastAsia="en-NZ" w:bidi="ar-SA"/>
        </w:rPr>
        <w:t>restraint.</w:t>
      </w:r>
      <w:r w:rsidR="003821A4" w:rsidRPr="003821A4">
        <w:rPr>
          <w:rFonts w:asciiTheme="minorHAnsi" w:eastAsia="Times New Roman" w:hAnsiTheme="minorHAnsi" w:cstheme="minorHAnsi"/>
          <w:b/>
          <w:color w:val="4F81BD" w:themeColor="accent1"/>
          <w:sz w:val="24"/>
          <w:szCs w:val="24"/>
          <w:lang w:eastAsia="en-NZ" w:bidi="ar-SA"/>
        </w:rPr>
        <w:t xml:space="preserve"> </w:t>
      </w:r>
    </w:p>
    <w:p w14:paraId="229FBCC4" w14:textId="0423D1B9" w:rsidR="000A7E82" w:rsidRPr="00234348" w:rsidRDefault="000A7E82" w:rsidP="00B94A7F">
      <w:pPr>
        <w:spacing w:after="0"/>
        <w:rPr>
          <w:rFonts w:asciiTheme="minorHAnsi" w:eastAsia="Times New Roman" w:hAnsiTheme="minorHAnsi" w:cstheme="minorHAnsi"/>
          <w:b/>
          <w:color w:val="4F81BD" w:themeColor="accent1"/>
          <w:sz w:val="24"/>
          <w:szCs w:val="24"/>
          <w:lang w:eastAsia="en-NZ" w:bidi="ar-SA"/>
        </w:rPr>
      </w:pPr>
    </w:p>
    <w:p w14:paraId="4111C344" w14:textId="1912B93B" w:rsidR="00063342" w:rsidRPr="00630349" w:rsidRDefault="0039207D" w:rsidP="00B94A7F">
      <w:pPr>
        <w:pStyle w:val="NoSpacing"/>
        <w:numPr>
          <w:ilvl w:val="0"/>
          <w:numId w:val="39"/>
        </w:numPr>
        <w:spacing w:line="276" w:lineRule="auto"/>
        <w:jc w:val="both"/>
        <w:rPr>
          <w:rFonts w:eastAsia="Times New Roman" w:cstheme="minorHAnsi"/>
          <w:color w:val="000000"/>
          <w:sz w:val="24"/>
          <w:szCs w:val="24"/>
          <w:lang w:eastAsia="en-NZ"/>
        </w:rPr>
      </w:pPr>
      <w:r>
        <w:rPr>
          <w:rFonts w:eastAsia="Times New Roman" w:cstheme="minorHAnsi"/>
          <w:color w:val="000000"/>
          <w:sz w:val="24"/>
          <w:szCs w:val="24"/>
          <w:lang w:eastAsia="en-NZ"/>
        </w:rPr>
        <w:t xml:space="preserve">As noted in the Supplementary Submission by the Human Rights Commission </w:t>
      </w:r>
      <w:r w:rsidR="00E34D78">
        <w:rPr>
          <w:rFonts w:eastAsia="Times New Roman" w:cstheme="minorHAnsi"/>
          <w:color w:val="000000"/>
          <w:sz w:val="24"/>
          <w:szCs w:val="24"/>
          <w:lang w:eastAsia="en-NZ"/>
        </w:rPr>
        <w:t>on New</w:t>
      </w:r>
      <w:r>
        <w:rPr>
          <w:rFonts w:eastAsia="Times New Roman" w:cstheme="minorHAnsi"/>
          <w:color w:val="000000"/>
          <w:sz w:val="24"/>
          <w:szCs w:val="24"/>
          <w:lang w:eastAsia="en-NZ"/>
        </w:rPr>
        <w:t xml:space="preserve"> </w:t>
      </w:r>
      <w:r w:rsidR="008B6D46">
        <w:rPr>
          <w:rFonts w:eastAsia="Times New Roman" w:cstheme="minorHAnsi"/>
          <w:color w:val="000000"/>
          <w:sz w:val="24"/>
          <w:szCs w:val="24"/>
          <w:lang w:eastAsia="en-NZ"/>
        </w:rPr>
        <w:t>Zealand’s 2</w:t>
      </w:r>
      <w:r w:rsidR="005E2AB5" w:rsidRPr="005E2AB5">
        <w:rPr>
          <w:rFonts w:eastAsia="Times New Roman" w:cstheme="minorHAnsi"/>
          <w:color w:val="000000"/>
          <w:sz w:val="24"/>
          <w:szCs w:val="24"/>
          <w:vertAlign w:val="superscript"/>
          <w:lang w:eastAsia="en-NZ"/>
        </w:rPr>
        <w:t>nd</w:t>
      </w:r>
      <w:r w:rsidR="005E2AB5">
        <w:rPr>
          <w:rFonts w:eastAsia="Times New Roman" w:cstheme="minorHAnsi"/>
          <w:color w:val="000000"/>
          <w:sz w:val="24"/>
          <w:szCs w:val="24"/>
          <w:lang w:eastAsia="en-NZ"/>
        </w:rPr>
        <w:t xml:space="preserve"> and 3</w:t>
      </w:r>
      <w:r w:rsidR="008B6D46" w:rsidRPr="005E2AB5">
        <w:rPr>
          <w:rFonts w:eastAsia="Times New Roman" w:cstheme="minorHAnsi"/>
          <w:color w:val="000000"/>
          <w:sz w:val="24"/>
          <w:szCs w:val="24"/>
          <w:vertAlign w:val="superscript"/>
          <w:lang w:eastAsia="en-NZ"/>
        </w:rPr>
        <w:t>rd</w:t>
      </w:r>
      <w:r w:rsidR="008B6D46">
        <w:rPr>
          <w:rFonts w:eastAsia="Times New Roman" w:cstheme="minorHAnsi"/>
          <w:color w:val="000000"/>
          <w:sz w:val="24"/>
          <w:szCs w:val="24"/>
          <w:lang w:eastAsia="en-NZ"/>
        </w:rPr>
        <w:t xml:space="preserve"> and</w:t>
      </w:r>
      <w:r w:rsidR="005E2AB5">
        <w:rPr>
          <w:rFonts w:eastAsia="Times New Roman" w:cstheme="minorHAnsi"/>
          <w:color w:val="000000"/>
          <w:sz w:val="24"/>
          <w:szCs w:val="24"/>
          <w:lang w:eastAsia="en-NZ"/>
        </w:rPr>
        <w:t xml:space="preserve"> </w:t>
      </w:r>
      <w:r w:rsidR="00E34D78">
        <w:rPr>
          <w:rFonts w:eastAsia="Times New Roman" w:cstheme="minorHAnsi"/>
          <w:color w:val="000000"/>
          <w:sz w:val="24"/>
          <w:szCs w:val="24"/>
          <w:lang w:eastAsia="en-NZ"/>
        </w:rPr>
        <w:t>periodic review under the CRPD “</w:t>
      </w:r>
      <w:r w:rsidR="00063342" w:rsidRPr="00E34D78">
        <w:rPr>
          <w:rFonts w:eastAsia="Times New Roman" w:cstheme="minorHAnsi"/>
          <w:i/>
          <w:iCs/>
          <w:color w:val="000000"/>
          <w:sz w:val="24"/>
          <w:szCs w:val="24"/>
          <w:lang w:eastAsia="en-NZ"/>
        </w:rPr>
        <w:t>Residential settings give rise to risk of abuse, including the disproportionate use of physical restraint, alongside the long-term impacts of social, familial, and cultural disconnection people experience when separated from their whānau, peers, communities, and cultures</w:t>
      </w:r>
      <w:r w:rsidR="00063342">
        <w:t>.</w:t>
      </w:r>
      <w:r w:rsidR="00063342">
        <w:rPr>
          <w:rStyle w:val="FootnoteReference"/>
        </w:rPr>
        <w:footnoteReference w:id="16"/>
      </w:r>
    </w:p>
    <w:p w14:paraId="130788BB" w14:textId="77777777" w:rsidR="00630349" w:rsidRPr="003A6267" w:rsidRDefault="00630349" w:rsidP="00B94A7F">
      <w:pPr>
        <w:pStyle w:val="NoSpacing"/>
        <w:spacing w:line="276" w:lineRule="auto"/>
        <w:ind w:left="360"/>
        <w:jc w:val="both"/>
        <w:rPr>
          <w:rFonts w:eastAsia="Times New Roman" w:cstheme="minorHAnsi"/>
          <w:color w:val="000000"/>
          <w:sz w:val="24"/>
          <w:szCs w:val="24"/>
          <w:lang w:eastAsia="en-NZ"/>
        </w:rPr>
      </w:pPr>
    </w:p>
    <w:p w14:paraId="6F16AA0C" w14:textId="00A2736D" w:rsidR="00FD1CD3" w:rsidRDefault="00234348" w:rsidP="00B94A7F">
      <w:pPr>
        <w:pStyle w:val="NoSpacing"/>
        <w:numPr>
          <w:ilvl w:val="0"/>
          <w:numId w:val="39"/>
        </w:numPr>
        <w:spacing w:line="276" w:lineRule="auto"/>
        <w:jc w:val="both"/>
        <w:rPr>
          <w:rFonts w:eastAsia="Times New Roman" w:cstheme="minorHAnsi"/>
          <w:color w:val="000000"/>
          <w:sz w:val="24"/>
          <w:szCs w:val="24"/>
          <w:lang w:eastAsia="en-NZ"/>
        </w:rPr>
      </w:pPr>
      <w:r w:rsidRPr="00A95A1B">
        <w:rPr>
          <w:rFonts w:eastAsia="Times New Roman" w:cstheme="minorHAnsi"/>
          <w:color w:val="000000"/>
          <w:sz w:val="24"/>
          <w:szCs w:val="24"/>
          <w:lang w:eastAsia="en-NZ"/>
        </w:rPr>
        <w:t xml:space="preserve">The </w:t>
      </w:r>
      <w:r w:rsidR="00F71298" w:rsidRPr="00A95A1B">
        <w:rPr>
          <w:rFonts w:eastAsia="Times New Roman" w:cstheme="minorHAnsi"/>
          <w:color w:val="000000"/>
          <w:sz w:val="24"/>
          <w:szCs w:val="24"/>
          <w:lang w:eastAsia="en-NZ"/>
        </w:rPr>
        <w:t xml:space="preserve">CRPD </w:t>
      </w:r>
      <w:r w:rsidRPr="00A95A1B">
        <w:rPr>
          <w:rFonts w:eastAsia="Times New Roman" w:cstheme="minorHAnsi"/>
          <w:color w:val="000000"/>
          <w:sz w:val="24"/>
          <w:szCs w:val="24"/>
          <w:lang w:eastAsia="en-NZ"/>
        </w:rPr>
        <w:t>Committee’s recommendations include the immediate elimination of physical restraint and other forms of restrictive practice in places of detention.</w:t>
      </w:r>
      <w:r w:rsidR="00F71298" w:rsidRPr="00A95A1B">
        <w:rPr>
          <w:rFonts w:eastAsia="Times New Roman" w:cstheme="minorHAnsi"/>
          <w:color w:val="000000"/>
          <w:sz w:val="24"/>
          <w:szCs w:val="24"/>
          <w:lang w:eastAsia="en-NZ"/>
        </w:rPr>
        <w:t xml:space="preserve"> </w:t>
      </w:r>
      <w:r w:rsidRPr="00A95A1B">
        <w:rPr>
          <w:rFonts w:eastAsia="Times New Roman" w:cstheme="minorHAnsi"/>
          <w:color w:val="000000"/>
          <w:sz w:val="24"/>
          <w:szCs w:val="24"/>
          <w:lang w:eastAsia="en-NZ"/>
        </w:rPr>
        <w:t xml:space="preserve">Disabled children and young people, particularly those with psychosocial and/or intellectual disabilities, who are being housed in segregated education settings, and subject to a special education agreement between the Secretary of Education and their parents, should not be afforded any less protection than disabled adults in places of detention. </w:t>
      </w:r>
    </w:p>
    <w:p w14:paraId="69CAB6A5" w14:textId="77777777" w:rsidR="00FD1CD3" w:rsidRDefault="00FD1CD3" w:rsidP="00B94A7F">
      <w:pPr>
        <w:pStyle w:val="NoSpacing"/>
        <w:spacing w:line="276" w:lineRule="auto"/>
        <w:ind w:left="360"/>
        <w:jc w:val="both"/>
        <w:rPr>
          <w:rFonts w:eastAsia="Times New Roman" w:cstheme="minorHAnsi"/>
          <w:color w:val="000000"/>
          <w:sz w:val="24"/>
          <w:szCs w:val="24"/>
          <w:lang w:eastAsia="en-NZ"/>
        </w:rPr>
      </w:pPr>
    </w:p>
    <w:p w14:paraId="2BB67CE8" w14:textId="77777777" w:rsidR="0001507D" w:rsidRDefault="0001507D" w:rsidP="0001507D">
      <w:pPr>
        <w:pStyle w:val="NoSpacing"/>
        <w:spacing w:line="276" w:lineRule="auto"/>
        <w:ind w:left="360"/>
        <w:jc w:val="both"/>
        <w:rPr>
          <w:rFonts w:eastAsia="Times New Roman" w:cstheme="minorHAnsi"/>
          <w:color w:val="000000"/>
          <w:sz w:val="24"/>
          <w:szCs w:val="24"/>
          <w:lang w:eastAsia="en-NZ"/>
        </w:rPr>
      </w:pPr>
    </w:p>
    <w:p w14:paraId="12E2AA93" w14:textId="77777777" w:rsidR="0001507D" w:rsidRPr="0001507D" w:rsidRDefault="0001507D" w:rsidP="0001507D">
      <w:pPr>
        <w:rPr>
          <w:rFonts w:eastAsia="Times New Roman" w:cstheme="minorHAnsi"/>
          <w:color w:val="000000"/>
          <w:sz w:val="24"/>
          <w:szCs w:val="24"/>
          <w:lang w:eastAsia="en-NZ"/>
        </w:rPr>
      </w:pPr>
    </w:p>
    <w:p w14:paraId="751AE10E" w14:textId="04E6F7A1" w:rsidR="009D6C29" w:rsidRPr="009D6C29" w:rsidRDefault="00234348" w:rsidP="00B94A7F">
      <w:pPr>
        <w:pStyle w:val="NoSpacing"/>
        <w:numPr>
          <w:ilvl w:val="0"/>
          <w:numId w:val="39"/>
        </w:numPr>
        <w:spacing w:line="276" w:lineRule="auto"/>
        <w:jc w:val="both"/>
        <w:rPr>
          <w:rFonts w:eastAsia="Times New Roman" w:cstheme="minorHAnsi"/>
          <w:color w:val="000000"/>
          <w:sz w:val="24"/>
          <w:szCs w:val="24"/>
          <w:lang w:eastAsia="en-NZ"/>
        </w:rPr>
      </w:pPr>
      <w:r w:rsidRPr="00FD1CD3">
        <w:rPr>
          <w:rFonts w:eastAsia="Times New Roman" w:cstheme="minorHAnsi"/>
          <w:color w:val="000000"/>
          <w:sz w:val="24"/>
          <w:szCs w:val="24"/>
          <w:lang w:eastAsia="en-NZ"/>
        </w:rPr>
        <w:t>Ministry of Education</w:t>
      </w:r>
      <w:r w:rsidR="00372173">
        <w:rPr>
          <w:rFonts w:eastAsia="Times New Roman" w:cstheme="minorHAnsi"/>
          <w:color w:val="000000"/>
          <w:sz w:val="24"/>
          <w:szCs w:val="24"/>
          <w:lang w:eastAsia="en-NZ"/>
        </w:rPr>
        <w:t xml:space="preserve"> data released </w:t>
      </w:r>
      <w:r w:rsidRPr="00FD1CD3">
        <w:rPr>
          <w:rFonts w:eastAsia="Times New Roman" w:cstheme="minorHAnsi"/>
          <w:color w:val="000000"/>
          <w:sz w:val="24"/>
          <w:szCs w:val="24"/>
          <w:lang w:eastAsia="en-NZ"/>
        </w:rPr>
        <w:t>under the</w:t>
      </w:r>
      <w:r w:rsidR="00372173">
        <w:rPr>
          <w:rFonts w:eastAsia="Times New Roman" w:cstheme="minorHAnsi"/>
          <w:color w:val="000000"/>
          <w:sz w:val="24"/>
          <w:szCs w:val="24"/>
          <w:lang w:eastAsia="en-NZ"/>
        </w:rPr>
        <w:t xml:space="preserve"> </w:t>
      </w:r>
      <w:r w:rsidR="00372173">
        <w:rPr>
          <w:rFonts w:asciiTheme="minorHAnsi" w:hAnsiTheme="minorHAnsi" w:cstheme="minorHAnsi"/>
          <w:lang w:val="en-GB"/>
        </w:rPr>
        <w:t xml:space="preserve">Official Information Act 1982 </w:t>
      </w:r>
      <w:r w:rsidR="002273EF">
        <w:rPr>
          <w:rFonts w:asciiTheme="minorHAnsi" w:hAnsiTheme="minorHAnsi" w:cstheme="minorHAnsi"/>
          <w:lang w:val="en-GB"/>
        </w:rPr>
        <w:t xml:space="preserve">(OIA) </w:t>
      </w:r>
      <w:r w:rsidR="00372173">
        <w:rPr>
          <w:rFonts w:asciiTheme="minorHAnsi" w:hAnsiTheme="minorHAnsi" w:cstheme="minorHAnsi"/>
          <w:lang w:val="en-GB"/>
        </w:rPr>
        <w:t xml:space="preserve">on 27 </w:t>
      </w:r>
      <w:r w:rsidR="008B2189">
        <w:rPr>
          <w:rFonts w:asciiTheme="minorHAnsi" w:hAnsiTheme="minorHAnsi" w:cstheme="minorHAnsi"/>
          <w:lang w:val="en-GB"/>
        </w:rPr>
        <w:t>April</w:t>
      </w:r>
      <w:r w:rsidR="00372173">
        <w:rPr>
          <w:rFonts w:asciiTheme="minorHAnsi" w:hAnsiTheme="minorHAnsi" w:cstheme="minorHAnsi"/>
          <w:lang w:val="en-GB"/>
        </w:rPr>
        <w:t xml:space="preserve"> 2023 shows </w:t>
      </w:r>
      <w:r w:rsidR="008B2189">
        <w:rPr>
          <w:rFonts w:asciiTheme="minorHAnsi" w:hAnsiTheme="minorHAnsi" w:cstheme="minorHAnsi"/>
          <w:lang w:val="en-GB"/>
        </w:rPr>
        <w:t xml:space="preserve">that in the 2022 school year there were </w:t>
      </w:r>
      <w:r w:rsidR="004614FD">
        <w:rPr>
          <w:rFonts w:asciiTheme="minorHAnsi" w:hAnsiTheme="minorHAnsi" w:cstheme="minorHAnsi"/>
          <w:lang w:val="en-GB"/>
        </w:rPr>
        <w:t xml:space="preserve">84 </w:t>
      </w:r>
      <w:r w:rsidR="008B2189">
        <w:rPr>
          <w:rFonts w:asciiTheme="minorHAnsi" w:hAnsiTheme="minorHAnsi" w:cstheme="minorHAnsi"/>
          <w:lang w:val="en-GB"/>
        </w:rPr>
        <w:t xml:space="preserve">incidences of physical restraint of children </w:t>
      </w:r>
      <w:r w:rsidR="004614FD">
        <w:rPr>
          <w:rFonts w:asciiTheme="minorHAnsi" w:hAnsiTheme="minorHAnsi" w:cstheme="minorHAnsi"/>
          <w:lang w:val="en-GB"/>
        </w:rPr>
        <w:t xml:space="preserve">at </w:t>
      </w:r>
      <w:r w:rsidR="006C09D3">
        <w:rPr>
          <w:rFonts w:asciiTheme="minorHAnsi" w:hAnsiTheme="minorHAnsi" w:cstheme="minorHAnsi"/>
          <w:lang w:val="en-GB"/>
        </w:rPr>
        <w:t xml:space="preserve">one of the residential special </w:t>
      </w:r>
      <w:r w:rsidR="008B6D46">
        <w:rPr>
          <w:rFonts w:asciiTheme="minorHAnsi" w:hAnsiTheme="minorHAnsi" w:cstheme="minorHAnsi"/>
          <w:lang w:val="en-GB"/>
        </w:rPr>
        <w:t>schools</w:t>
      </w:r>
      <w:r w:rsidR="00A61E3B">
        <w:rPr>
          <w:rFonts w:asciiTheme="minorHAnsi" w:hAnsiTheme="minorHAnsi" w:cstheme="minorHAnsi"/>
          <w:lang w:val="en-GB"/>
        </w:rPr>
        <w:t xml:space="preserve"> (an increase from 70 in the 2021 school year)</w:t>
      </w:r>
      <w:r w:rsidR="006C09D3">
        <w:rPr>
          <w:rFonts w:asciiTheme="minorHAnsi" w:hAnsiTheme="minorHAnsi" w:cstheme="minorHAnsi"/>
          <w:lang w:val="en-GB"/>
        </w:rPr>
        <w:t xml:space="preserve">. </w:t>
      </w:r>
    </w:p>
    <w:p w14:paraId="2338D517" w14:textId="77777777" w:rsidR="009D6C29" w:rsidRDefault="009D6C29" w:rsidP="009D6C29">
      <w:pPr>
        <w:pStyle w:val="ListParagraph"/>
        <w:rPr>
          <w:rFonts w:cstheme="minorHAnsi"/>
          <w:lang w:val="en-GB"/>
        </w:rPr>
      </w:pPr>
    </w:p>
    <w:p w14:paraId="47898667" w14:textId="0EFE4107" w:rsidR="00FD1CD3" w:rsidRDefault="008E2FA5" w:rsidP="00B94A7F">
      <w:pPr>
        <w:pStyle w:val="NoSpacing"/>
        <w:numPr>
          <w:ilvl w:val="0"/>
          <w:numId w:val="39"/>
        </w:numPr>
        <w:spacing w:line="276" w:lineRule="auto"/>
        <w:jc w:val="both"/>
        <w:rPr>
          <w:rFonts w:eastAsia="Times New Roman" w:cstheme="minorHAnsi"/>
          <w:color w:val="000000"/>
          <w:sz w:val="24"/>
          <w:szCs w:val="24"/>
          <w:lang w:eastAsia="en-NZ"/>
        </w:rPr>
      </w:pPr>
      <w:r>
        <w:rPr>
          <w:rFonts w:asciiTheme="minorHAnsi" w:hAnsiTheme="minorHAnsi" w:cstheme="minorHAnsi"/>
          <w:lang w:val="en-GB"/>
        </w:rPr>
        <w:t>Concerning</w:t>
      </w:r>
      <w:r w:rsidR="00A61E3B">
        <w:rPr>
          <w:rFonts w:asciiTheme="minorHAnsi" w:hAnsiTheme="minorHAnsi" w:cstheme="minorHAnsi"/>
          <w:lang w:val="en-GB"/>
        </w:rPr>
        <w:t>ly the majority</w:t>
      </w:r>
      <w:r w:rsidR="0001507D">
        <w:rPr>
          <w:rFonts w:asciiTheme="minorHAnsi" w:hAnsiTheme="minorHAnsi" w:cstheme="minorHAnsi"/>
          <w:lang w:val="en-GB"/>
        </w:rPr>
        <w:t xml:space="preserve"> </w:t>
      </w:r>
      <w:r w:rsidR="00A61E3B">
        <w:rPr>
          <w:rFonts w:asciiTheme="minorHAnsi" w:hAnsiTheme="minorHAnsi" w:cstheme="minorHAnsi"/>
          <w:lang w:val="en-GB"/>
        </w:rPr>
        <w:t xml:space="preserve">of children </w:t>
      </w:r>
      <w:r w:rsidR="0001507D">
        <w:rPr>
          <w:rFonts w:asciiTheme="minorHAnsi" w:hAnsiTheme="minorHAnsi" w:cstheme="minorHAnsi"/>
          <w:lang w:val="en-GB"/>
        </w:rPr>
        <w:t xml:space="preserve">physically restrained were </w:t>
      </w:r>
      <w:r w:rsidR="00A61E3B">
        <w:rPr>
          <w:rFonts w:asciiTheme="minorHAnsi" w:hAnsiTheme="minorHAnsi" w:cstheme="minorHAnsi"/>
          <w:lang w:val="en-GB"/>
        </w:rPr>
        <w:t>10 and 11 years-of -age.</w:t>
      </w:r>
      <w:r>
        <w:rPr>
          <w:rFonts w:asciiTheme="minorHAnsi" w:hAnsiTheme="minorHAnsi" w:cstheme="minorHAnsi"/>
          <w:lang w:val="en-GB"/>
        </w:rPr>
        <w:t xml:space="preserve"> </w:t>
      </w:r>
      <w:r w:rsidR="00A61E3B">
        <w:rPr>
          <w:rFonts w:asciiTheme="minorHAnsi" w:hAnsiTheme="minorHAnsi" w:cstheme="minorHAnsi"/>
          <w:lang w:val="en-GB"/>
        </w:rPr>
        <w:t>(C</w:t>
      </w:r>
      <w:r w:rsidR="004614FD">
        <w:rPr>
          <w:rFonts w:asciiTheme="minorHAnsi" w:hAnsiTheme="minorHAnsi" w:cstheme="minorHAnsi"/>
          <w:lang w:val="en-GB"/>
        </w:rPr>
        <w:t xml:space="preserve">hildren </w:t>
      </w:r>
      <w:r w:rsidR="008B2189">
        <w:rPr>
          <w:rFonts w:asciiTheme="minorHAnsi" w:hAnsiTheme="minorHAnsi" w:cstheme="minorHAnsi"/>
          <w:lang w:val="en-GB"/>
        </w:rPr>
        <w:t>aged 10 years of age</w:t>
      </w:r>
      <w:r w:rsidR="0001507D">
        <w:rPr>
          <w:rFonts w:eastAsia="Times New Roman" w:cstheme="minorHAnsi"/>
          <w:color w:val="000000"/>
          <w:sz w:val="24"/>
          <w:szCs w:val="24"/>
          <w:lang w:eastAsia="en-NZ"/>
        </w:rPr>
        <w:t xml:space="preserve"> </w:t>
      </w:r>
      <w:r w:rsidR="004614FD">
        <w:rPr>
          <w:rFonts w:eastAsia="Times New Roman" w:cstheme="minorHAnsi"/>
          <w:color w:val="000000"/>
          <w:sz w:val="24"/>
          <w:szCs w:val="24"/>
          <w:lang w:eastAsia="en-NZ"/>
        </w:rPr>
        <w:t xml:space="preserve">were restrained 26 times </w:t>
      </w:r>
      <w:r w:rsidR="0001507D">
        <w:rPr>
          <w:rFonts w:eastAsia="Times New Roman" w:cstheme="minorHAnsi"/>
          <w:color w:val="000000"/>
          <w:sz w:val="24"/>
          <w:szCs w:val="24"/>
          <w:lang w:eastAsia="en-NZ"/>
        </w:rPr>
        <w:t xml:space="preserve">and </w:t>
      </w:r>
      <w:r w:rsidR="00FD1CD3" w:rsidRPr="00FD1CD3">
        <w:rPr>
          <w:rFonts w:eastAsia="Times New Roman" w:cstheme="minorHAnsi"/>
          <w:color w:val="000000"/>
          <w:sz w:val="24"/>
          <w:szCs w:val="24"/>
          <w:lang w:eastAsia="en-NZ"/>
        </w:rPr>
        <w:t>11-year-olds 30 times.</w:t>
      </w:r>
      <w:r w:rsidR="00A61E3B">
        <w:rPr>
          <w:rFonts w:eastAsia="Times New Roman" w:cstheme="minorHAnsi"/>
          <w:color w:val="000000"/>
          <w:sz w:val="24"/>
          <w:szCs w:val="24"/>
          <w:lang w:eastAsia="en-NZ"/>
        </w:rPr>
        <w:t>)</w:t>
      </w:r>
      <w:r w:rsidR="00FD1CD3" w:rsidRPr="00FD1CD3">
        <w:rPr>
          <w:rFonts w:eastAsia="Times New Roman" w:cstheme="minorHAnsi"/>
          <w:color w:val="000000"/>
          <w:sz w:val="24"/>
          <w:szCs w:val="24"/>
          <w:lang w:eastAsia="en-NZ"/>
        </w:rPr>
        <w:t xml:space="preserve"> </w:t>
      </w:r>
    </w:p>
    <w:p w14:paraId="70A5D654" w14:textId="77777777" w:rsidR="00A61E3B" w:rsidRDefault="00A61E3B" w:rsidP="00B94A7F">
      <w:pPr>
        <w:pStyle w:val="NoSpacing"/>
        <w:spacing w:line="276" w:lineRule="auto"/>
        <w:jc w:val="both"/>
        <w:rPr>
          <w:rFonts w:asciiTheme="minorHAnsi" w:eastAsia="Times New Roman" w:hAnsiTheme="minorHAnsi" w:cstheme="minorHAnsi"/>
          <w:b/>
          <w:color w:val="4F81BD" w:themeColor="accent1"/>
          <w:sz w:val="24"/>
          <w:szCs w:val="24"/>
          <w:lang w:eastAsia="en-NZ" w:bidi="ar-SA"/>
        </w:rPr>
      </w:pPr>
    </w:p>
    <w:p w14:paraId="38013F60" w14:textId="203A1E37" w:rsidR="00162A98" w:rsidRPr="00921C6F" w:rsidRDefault="00162A98" w:rsidP="00B94A7F">
      <w:pPr>
        <w:pStyle w:val="NoSpacing"/>
        <w:spacing w:line="276" w:lineRule="auto"/>
        <w:jc w:val="both"/>
        <w:rPr>
          <w:rFonts w:asciiTheme="minorHAnsi" w:eastAsia="Times New Roman" w:hAnsiTheme="minorHAnsi" w:cstheme="minorHAnsi"/>
          <w:b/>
          <w:color w:val="4F81BD" w:themeColor="accent1"/>
          <w:sz w:val="24"/>
          <w:szCs w:val="24"/>
          <w:lang w:eastAsia="en-NZ" w:bidi="ar-SA"/>
        </w:rPr>
      </w:pPr>
      <w:r w:rsidRPr="00921C6F">
        <w:rPr>
          <w:rFonts w:asciiTheme="minorHAnsi" w:eastAsia="Times New Roman" w:hAnsiTheme="minorHAnsi" w:cstheme="minorHAnsi"/>
          <w:b/>
          <w:color w:val="4F81BD" w:themeColor="accent1"/>
          <w:sz w:val="24"/>
          <w:szCs w:val="24"/>
          <w:lang w:eastAsia="en-NZ" w:bidi="ar-SA"/>
        </w:rPr>
        <w:t xml:space="preserve">Concerns about the level of investment made in </w:t>
      </w:r>
      <w:r w:rsidR="00921C6F" w:rsidRPr="00234348">
        <w:rPr>
          <w:rFonts w:asciiTheme="minorHAnsi" w:eastAsia="Times New Roman" w:hAnsiTheme="minorHAnsi" w:cstheme="minorHAnsi"/>
          <w:b/>
          <w:color w:val="4F81BD" w:themeColor="accent1"/>
          <w:sz w:val="24"/>
          <w:szCs w:val="24"/>
          <w:lang w:eastAsia="en-NZ" w:bidi="ar-SA"/>
        </w:rPr>
        <w:t>Residential Special Schools</w:t>
      </w:r>
    </w:p>
    <w:p w14:paraId="5FE3EEB3" w14:textId="77777777" w:rsidR="00546933" w:rsidRPr="002273EF" w:rsidRDefault="00546933" w:rsidP="00B94A7F">
      <w:pPr>
        <w:pStyle w:val="NoSpacing"/>
        <w:spacing w:line="276" w:lineRule="auto"/>
        <w:jc w:val="both"/>
        <w:rPr>
          <w:rFonts w:eastAsia="Times New Roman" w:cstheme="minorHAnsi"/>
          <w:color w:val="000000"/>
          <w:sz w:val="24"/>
          <w:szCs w:val="24"/>
          <w:lang w:eastAsia="en-NZ"/>
        </w:rPr>
      </w:pPr>
    </w:p>
    <w:p w14:paraId="34D63539" w14:textId="59992A35" w:rsidR="00E16BC9" w:rsidRDefault="00E16BC9" w:rsidP="00B94A7F">
      <w:pPr>
        <w:pStyle w:val="NoSpacing"/>
        <w:numPr>
          <w:ilvl w:val="0"/>
          <w:numId w:val="39"/>
        </w:numPr>
        <w:spacing w:line="276" w:lineRule="auto"/>
        <w:jc w:val="both"/>
        <w:rPr>
          <w:rFonts w:eastAsia="Times New Roman" w:cstheme="minorHAnsi"/>
          <w:color w:val="000000"/>
          <w:sz w:val="24"/>
          <w:szCs w:val="24"/>
          <w:lang w:eastAsia="en-NZ"/>
        </w:rPr>
      </w:pPr>
      <w:r w:rsidRPr="00A95A1B">
        <w:rPr>
          <w:rFonts w:eastAsia="Times New Roman" w:cstheme="minorHAnsi"/>
          <w:color w:val="000000"/>
          <w:sz w:val="24"/>
          <w:szCs w:val="24"/>
          <w:lang w:eastAsia="en-NZ"/>
        </w:rPr>
        <w:t xml:space="preserve">The </w:t>
      </w:r>
      <w:r w:rsidR="00C04D2A" w:rsidRPr="00A95A1B">
        <w:rPr>
          <w:rFonts w:eastAsia="Times New Roman" w:cstheme="minorHAnsi"/>
          <w:color w:val="000000"/>
          <w:sz w:val="24"/>
          <w:szCs w:val="24"/>
          <w:lang w:eastAsia="en-NZ"/>
        </w:rPr>
        <w:t xml:space="preserve">CRPD </w:t>
      </w:r>
      <w:r w:rsidRPr="00A95A1B">
        <w:rPr>
          <w:rFonts w:eastAsia="Times New Roman" w:cstheme="minorHAnsi"/>
          <w:color w:val="000000"/>
          <w:sz w:val="24"/>
          <w:szCs w:val="24"/>
          <w:lang w:eastAsia="en-NZ"/>
        </w:rPr>
        <w:t xml:space="preserve">Committee has endorsed concerns </w:t>
      </w:r>
      <w:r w:rsidR="002273EF">
        <w:rPr>
          <w:rFonts w:eastAsia="Times New Roman" w:cstheme="minorHAnsi"/>
          <w:color w:val="000000"/>
          <w:sz w:val="24"/>
          <w:szCs w:val="24"/>
          <w:lang w:eastAsia="en-NZ"/>
        </w:rPr>
        <w:t xml:space="preserve">raised by the Human Rights Commission, IEAG and others within the disability community </w:t>
      </w:r>
      <w:r w:rsidR="00374B29">
        <w:rPr>
          <w:rFonts w:eastAsia="Times New Roman" w:cstheme="minorHAnsi"/>
          <w:color w:val="000000"/>
          <w:sz w:val="24"/>
          <w:szCs w:val="24"/>
          <w:lang w:eastAsia="en-NZ"/>
        </w:rPr>
        <w:t xml:space="preserve">concerning </w:t>
      </w:r>
      <w:r w:rsidRPr="00A95A1B">
        <w:rPr>
          <w:rFonts w:eastAsia="Times New Roman" w:cstheme="minorHAnsi"/>
          <w:color w:val="000000"/>
          <w:sz w:val="24"/>
          <w:szCs w:val="24"/>
          <w:lang w:eastAsia="en-NZ"/>
        </w:rPr>
        <w:t xml:space="preserve">the continued investment of public resources in RSS and </w:t>
      </w:r>
      <w:r w:rsidR="00374B29">
        <w:rPr>
          <w:rFonts w:eastAsia="Times New Roman" w:cstheme="minorHAnsi"/>
          <w:color w:val="000000"/>
          <w:sz w:val="24"/>
          <w:szCs w:val="24"/>
          <w:lang w:eastAsia="en-NZ"/>
        </w:rPr>
        <w:t xml:space="preserve">has </w:t>
      </w:r>
      <w:r w:rsidR="009231EA">
        <w:rPr>
          <w:rFonts w:eastAsia="Times New Roman" w:cstheme="minorHAnsi"/>
          <w:color w:val="000000"/>
          <w:sz w:val="24"/>
          <w:szCs w:val="24"/>
          <w:lang w:eastAsia="en-NZ"/>
        </w:rPr>
        <w:t xml:space="preserve">asked </w:t>
      </w:r>
      <w:r w:rsidR="00374B29">
        <w:rPr>
          <w:rFonts w:eastAsia="Times New Roman" w:cstheme="minorHAnsi"/>
          <w:color w:val="000000"/>
          <w:sz w:val="24"/>
          <w:szCs w:val="24"/>
          <w:lang w:eastAsia="en-NZ"/>
        </w:rPr>
        <w:t xml:space="preserve">New Zealand </w:t>
      </w:r>
      <w:r w:rsidRPr="00A95A1B">
        <w:rPr>
          <w:rFonts w:eastAsia="Times New Roman" w:cstheme="minorHAnsi"/>
          <w:color w:val="000000"/>
          <w:sz w:val="24"/>
          <w:szCs w:val="24"/>
          <w:lang w:eastAsia="en-NZ"/>
        </w:rPr>
        <w:t>as a matter of urgency to;</w:t>
      </w:r>
    </w:p>
    <w:p w14:paraId="68714A7C" w14:textId="77777777" w:rsidR="00C65238" w:rsidRPr="00A95A1B" w:rsidRDefault="00C65238" w:rsidP="00B94A7F">
      <w:pPr>
        <w:pStyle w:val="NoSpacing"/>
        <w:spacing w:line="276" w:lineRule="auto"/>
        <w:ind w:left="360"/>
        <w:jc w:val="both"/>
        <w:rPr>
          <w:rFonts w:eastAsia="Times New Roman" w:cstheme="minorHAnsi"/>
          <w:color w:val="000000"/>
          <w:sz w:val="24"/>
          <w:szCs w:val="24"/>
          <w:lang w:eastAsia="en-NZ"/>
        </w:rPr>
      </w:pPr>
    </w:p>
    <w:p w14:paraId="767C5A16" w14:textId="762873CF" w:rsidR="004A1956" w:rsidRDefault="00264573" w:rsidP="00B94A7F">
      <w:pPr>
        <w:pStyle w:val="SingleTxtG"/>
        <w:spacing w:line="276" w:lineRule="auto"/>
        <w:ind w:left="720" w:right="89"/>
        <w:rPr>
          <w:rFonts w:ascii="Calibri" w:eastAsia="Times New Roman" w:hAnsi="Calibri" w:cstheme="minorHAnsi"/>
          <w:i/>
          <w:iCs/>
          <w:color w:val="000000"/>
          <w:lang w:val="en-NZ" w:eastAsia="en-NZ" w:bidi="he-IL"/>
        </w:rPr>
      </w:pPr>
      <w:r>
        <w:rPr>
          <w:rFonts w:ascii="Calibri" w:eastAsia="Times New Roman" w:hAnsi="Calibri" w:cstheme="minorHAnsi"/>
          <w:color w:val="000000"/>
          <w:sz w:val="24"/>
          <w:szCs w:val="24"/>
          <w:lang w:val="en-NZ" w:eastAsia="en-NZ" w:bidi="he-IL"/>
        </w:rPr>
        <w:t>“</w:t>
      </w:r>
      <w:r w:rsidR="00E16BC9" w:rsidRPr="00264573">
        <w:rPr>
          <w:rFonts w:ascii="Calibri" w:eastAsia="Times New Roman" w:hAnsi="Calibri" w:cstheme="minorHAnsi"/>
          <w:i/>
          <w:iCs/>
          <w:color w:val="000000"/>
          <w:sz w:val="24"/>
          <w:szCs w:val="24"/>
          <w:lang w:val="en-NZ" w:eastAsia="en-NZ" w:bidi="he-IL"/>
        </w:rPr>
        <w:t>Take measures to cease investment in residential specialist schools for children with disabilities and establish a deinstitutionalisation process that ensures adequate support is provided for children with disabilities to return to their families and exercise their right to an inclusive education</w:t>
      </w:r>
      <w:r w:rsidR="00374B29">
        <w:rPr>
          <w:rStyle w:val="FootnoteReference"/>
          <w:rFonts w:ascii="Calibri" w:eastAsia="Times New Roman" w:hAnsi="Calibri" w:cstheme="minorHAnsi"/>
          <w:i/>
          <w:iCs/>
          <w:color w:val="000000"/>
          <w:sz w:val="24"/>
          <w:szCs w:val="24"/>
          <w:lang w:val="en-NZ" w:eastAsia="en-NZ" w:bidi="he-IL"/>
        </w:rPr>
        <w:footnoteReference w:id="17"/>
      </w:r>
      <w:r w:rsidR="00E16BC9" w:rsidRPr="00264573">
        <w:rPr>
          <w:rFonts w:ascii="Calibri" w:eastAsia="Times New Roman" w:hAnsi="Calibri" w:cstheme="minorHAnsi"/>
          <w:i/>
          <w:iCs/>
          <w:color w:val="000000"/>
          <w:sz w:val="24"/>
          <w:szCs w:val="24"/>
          <w:lang w:val="en-NZ" w:eastAsia="en-NZ" w:bidi="he-IL"/>
        </w:rPr>
        <w:t>.</w:t>
      </w:r>
    </w:p>
    <w:p w14:paraId="70B851A6" w14:textId="77777777" w:rsidR="005E35FD" w:rsidRPr="00264573" w:rsidRDefault="005E35FD" w:rsidP="00B94A7F">
      <w:pPr>
        <w:pStyle w:val="SingleTxtG"/>
        <w:spacing w:line="276" w:lineRule="auto"/>
        <w:ind w:left="720" w:right="89"/>
        <w:rPr>
          <w:rFonts w:ascii="Calibri" w:eastAsia="Times New Roman" w:hAnsi="Calibri" w:cstheme="minorHAnsi"/>
          <w:i/>
          <w:iCs/>
          <w:color w:val="000000"/>
          <w:lang w:val="en-NZ" w:eastAsia="en-NZ" w:bidi="he-IL"/>
        </w:rPr>
      </w:pPr>
    </w:p>
    <w:p w14:paraId="159ACFCA" w14:textId="7A0FAB08" w:rsidR="00F755B8" w:rsidRPr="00956E4B" w:rsidRDefault="00525E0E" w:rsidP="00B94A7F">
      <w:pPr>
        <w:pStyle w:val="FootnoteText"/>
        <w:numPr>
          <w:ilvl w:val="0"/>
          <w:numId w:val="39"/>
        </w:numPr>
        <w:spacing w:line="276" w:lineRule="auto"/>
        <w:jc w:val="both"/>
        <w:rPr>
          <w:rFonts w:cstheme="minorHAnsi"/>
        </w:rPr>
      </w:pPr>
      <w:r w:rsidRPr="00956E4B">
        <w:rPr>
          <w:rFonts w:ascii="Calibri" w:eastAsia="Times New Roman" w:hAnsi="Calibri" w:cstheme="minorHAnsi"/>
          <w:color w:val="000000"/>
          <w:sz w:val="24"/>
          <w:szCs w:val="24"/>
          <w:lang w:eastAsia="en-NZ" w:bidi="he-IL"/>
        </w:rPr>
        <w:t>In 2019, the government also committed $8million to rebuild classrooms and residential accommodation at Salisbury School.</w:t>
      </w:r>
      <w:r w:rsidR="00956E4B" w:rsidRPr="00956E4B">
        <w:rPr>
          <w:rFonts w:ascii="Calibri" w:eastAsia="Times New Roman" w:hAnsi="Calibri"/>
          <w:color w:val="000000"/>
          <w:sz w:val="24"/>
          <w:szCs w:val="24"/>
          <w:lang w:eastAsia="en-NZ" w:bidi="he-IL"/>
        </w:rPr>
        <w:footnoteReference w:id="18"/>
      </w:r>
      <w:r w:rsidRPr="00956E4B">
        <w:rPr>
          <w:rFonts w:ascii="Calibri" w:eastAsia="Times New Roman" w:hAnsi="Calibri" w:cstheme="minorHAnsi"/>
          <w:color w:val="000000"/>
          <w:sz w:val="24"/>
          <w:szCs w:val="24"/>
          <w:lang w:eastAsia="en-NZ" w:bidi="he-IL"/>
        </w:rPr>
        <w:t xml:space="preserve"> See Salisbury School</w:t>
      </w:r>
      <w:r>
        <w:rPr>
          <w:rFonts w:cstheme="minorHAnsi"/>
        </w:rPr>
        <w:t xml:space="preserve"> “</w:t>
      </w:r>
      <w:hyperlink r:id="rId8" w:history="1">
        <w:r w:rsidRPr="00956E4B">
          <w:rPr>
            <w:rStyle w:val="Hyperlink"/>
            <w:rFonts w:cstheme="minorHAnsi"/>
            <w:sz w:val="24"/>
            <w:szCs w:val="24"/>
          </w:rPr>
          <w:t>Board “Thrilled” about School Rebuild Plans</w:t>
        </w:r>
      </w:hyperlink>
      <w:r w:rsidRPr="00956E4B">
        <w:rPr>
          <w:rFonts w:cstheme="minorHAnsi"/>
          <w:sz w:val="24"/>
          <w:szCs w:val="24"/>
        </w:rPr>
        <w:t>” (13 November 2019).</w:t>
      </w:r>
      <w:r>
        <w:rPr>
          <w:rFonts w:cstheme="minorHAnsi"/>
        </w:rPr>
        <w:t xml:space="preserve"> </w:t>
      </w:r>
      <w:r w:rsidR="00956E4B" w:rsidRPr="00956E4B">
        <w:rPr>
          <w:rFonts w:eastAsia="Times New Roman" w:cstheme="minorHAnsi"/>
          <w:color w:val="000000"/>
          <w:sz w:val="24"/>
          <w:szCs w:val="24"/>
          <w:lang w:eastAsia="en-NZ"/>
        </w:rPr>
        <w:t>I</w:t>
      </w:r>
      <w:r w:rsidR="00C04D2A" w:rsidRPr="00956E4B">
        <w:rPr>
          <w:rFonts w:eastAsia="Times New Roman" w:cstheme="minorHAnsi"/>
          <w:color w:val="000000"/>
          <w:sz w:val="24"/>
          <w:szCs w:val="24"/>
          <w:lang w:eastAsia="en-NZ"/>
        </w:rPr>
        <w:t xml:space="preserve">nformation released under OIA in November 2022 </w:t>
      </w:r>
      <w:r w:rsidR="00956E4B" w:rsidRPr="00956E4B">
        <w:rPr>
          <w:rFonts w:eastAsia="Times New Roman" w:cstheme="minorHAnsi"/>
          <w:color w:val="000000"/>
          <w:sz w:val="24"/>
          <w:szCs w:val="24"/>
          <w:lang w:eastAsia="en-NZ"/>
        </w:rPr>
        <w:t xml:space="preserve">reported </w:t>
      </w:r>
      <w:r w:rsidR="00374B29" w:rsidRPr="00956E4B">
        <w:rPr>
          <w:rFonts w:eastAsia="Times New Roman" w:cstheme="minorHAnsi"/>
          <w:color w:val="000000"/>
          <w:sz w:val="24"/>
          <w:szCs w:val="24"/>
          <w:lang w:eastAsia="en-NZ"/>
        </w:rPr>
        <w:t>that</w:t>
      </w:r>
      <w:r w:rsidR="00C05C64" w:rsidRPr="00956E4B">
        <w:rPr>
          <w:rFonts w:eastAsia="Times New Roman" w:cstheme="minorHAnsi"/>
          <w:color w:val="000000"/>
          <w:sz w:val="24"/>
          <w:szCs w:val="24"/>
          <w:lang w:eastAsia="en-NZ"/>
        </w:rPr>
        <w:t xml:space="preserve"> </w:t>
      </w:r>
      <w:r w:rsidR="00C04D2A" w:rsidRPr="00956E4B">
        <w:rPr>
          <w:rFonts w:eastAsia="Times New Roman" w:cstheme="minorHAnsi"/>
          <w:color w:val="000000"/>
          <w:sz w:val="24"/>
          <w:szCs w:val="24"/>
          <w:lang w:eastAsia="en-NZ"/>
        </w:rPr>
        <w:t xml:space="preserve">the rebuild of </w:t>
      </w:r>
      <w:r w:rsidR="00432293" w:rsidRPr="00956E4B">
        <w:rPr>
          <w:rFonts w:eastAsia="Times New Roman" w:cstheme="minorHAnsi"/>
          <w:color w:val="000000"/>
          <w:sz w:val="24"/>
          <w:szCs w:val="24"/>
          <w:lang w:eastAsia="en-NZ"/>
        </w:rPr>
        <w:t>Salisbury</w:t>
      </w:r>
      <w:r w:rsidR="00C04D2A" w:rsidRPr="00956E4B">
        <w:rPr>
          <w:rFonts w:eastAsia="Times New Roman" w:cstheme="minorHAnsi"/>
          <w:color w:val="000000"/>
          <w:sz w:val="24"/>
          <w:szCs w:val="24"/>
          <w:lang w:eastAsia="en-NZ"/>
        </w:rPr>
        <w:t xml:space="preserve"> School</w:t>
      </w:r>
      <w:r w:rsidR="00956E4B" w:rsidRPr="00956E4B">
        <w:rPr>
          <w:rFonts w:eastAsia="Times New Roman" w:cstheme="minorHAnsi"/>
          <w:color w:val="000000"/>
          <w:sz w:val="24"/>
          <w:szCs w:val="24"/>
          <w:lang w:eastAsia="en-NZ"/>
        </w:rPr>
        <w:t xml:space="preserve"> </w:t>
      </w:r>
      <w:r w:rsidR="00F95666" w:rsidRPr="00956E4B">
        <w:rPr>
          <w:rFonts w:eastAsia="Times New Roman" w:cstheme="minorHAnsi"/>
          <w:color w:val="000000"/>
          <w:sz w:val="24"/>
          <w:szCs w:val="24"/>
          <w:lang w:eastAsia="en-NZ"/>
        </w:rPr>
        <w:t>is</w:t>
      </w:r>
      <w:r w:rsidR="00C04D2A" w:rsidRPr="00956E4B">
        <w:rPr>
          <w:rFonts w:eastAsia="Times New Roman" w:cstheme="minorHAnsi"/>
          <w:color w:val="000000"/>
          <w:sz w:val="24"/>
          <w:szCs w:val="24"/>
          <w:lang w:eastAsia="en-NZ"/>
        </w:rPr>
        <w:t xml:space="preserve"> planned to commence in December 2023.</w:t>
      </w:r>
      <w:r w:rsidR="0032433A" w:rsidRPr="00956E4B">
        <w:rPr>
          <w:rFonts w:eastAsia="Times New Roman" w:cstheme="minorHAnsi"/>
          <w:color w:val="000000"/>
          <w:sz w:val="24"/>
          <w:szCs w:val="24"/>
          <w:lang w:eastAsia="en-NZ"/>
        </w:rPr>
        <w:t xml:space="preserve"> </w:t>
      </w:r>
      <w:r w:rsidR="00C04D2A" w:rsidRPr="00956E4B">
        <w:rPr>
          <w:rFonts w:eastAsia="Times New Roman" w:cstheme="minorHAnsi"/>
          <w:color w:val="000000"/>
          <w:sz w:val="24"/>
          <w:szCs w:val="24"/>
          <w:lang w:eastAsia="en-NZ"/>
        </w:rPr>
        <w:t xml:space="preserve"> </w:t>
      </w:r>
    </w:p>
    <w:p w14:paraId="4805592F" w14:textId="77777777" w:rsidR="00D4470D" w:rsidRDefault="00D4470D" w:rsidP="00B94A7F">
      <w:pPr>
        <w:pStyle w:val="NoSpacing"/>
        <w:spacing w:line="276" w:lineRule="auto"/>
        <w:ind w:left="360"/>
        <w:jc w:val="both"/>
        <w:rPr>
          <w:rFonts w:eastAsia="Times New Roman" w:cstheme="minorHAnsi"/>
          <w:color w:val="000000"/>
          <w:sz w:val="24"/>
          <w:szCs w:val="24"/>
          <w:lang w:eastAsia="en-NZ"/>
        </w:rPr>
      </w:pPr>
    </w:p>
    <w:p w14:paraId="5F9F636C" w14:textId="48F5CEB7" w:rsidR="0032433A" w:rsidRPr="009D6C29" w:rsidRDefault="004A1956" w:rsidP="00B94A7F">
      <w:pPr>
        <w:pStyle w:val="NoSpacing"/>
        <w:numPr>
          <w:ilvl w:val="0"/>
          <w:numId w:val="39"/>
        </w:numPr>
        <w:spacing w:line="276" w:lineRule="auto"/>
        <w:jc w:val="both"/>
        <w:rPr>
          <w:sz w:val="24"/>
          <w:szCs w:val="24"/>
        </w:rPr>
      </w:pPr>
      <w:r w:rsidRPr="009D6C29">
        <w:rPr>
          <w:rFonts w:eastAsia="Times New Roman" w:cstheme="minorHAnsi"/>
          <w:color w:val="000000"/>
          <w:sz w:val="24"/>
          <w:szCs w:val="24"/>
          <w:lang w:eastAsia="en-NZ"/>
        </w:rPr>
        <w:t>We concur with concerns raised by the Human Rights Commission that</w:t>
      </w:r>
      <w:r w:rsidR="00D4470D" w:rsidRPr="009D6C29">
        <w:rPr>
          <w:rFonts w:eastAsia="Times New Roman" w:cstheme="minorHAnsi"/>
          <w:color w:val="000000"/>
          <w:sz w:val="24"/>
          <w:szCs w:val="24"/>
          <w:lang w:eastAsia="en-NZ"/>
        </w:rPr>
        <w:t>, “</w:t>
      </w:r>
      <w:r w:rsidR="00D4470D" w:rsidRPr="009D6C29">
        <w:rPr>
          <w:rFonts w:eastAsia="Times New Roman" w:cstheme="minorHAnsi"/>
          <w:i/>
          <w:iCs/>
          <w:color w:val="000000"/>
          <w:sz w:val="24"/>
          <w:szCs w:val="24"/>
          <w:lang w:eastAsia="en-NZ"/>
        </w:rPr>
        <w:t>Continuing to invest in residential institutional options entrenches the long-standing lack of innovation and creativity in supporting and resourcing local inclusive solutions. As a result, whānau experience little real choice and lack the genuine option of supporting their disabled children and young people in their communities and local schools.</w:t>
      </w:r>
      <w:r w:rsidR="0028181C" w:rsidRPr="009D6C29">
        <w:rPr>
          <w:rFonts w:eastAsia="Times New Roman" w:cstheme="minorHAnsi"/>
          <w:i/>
          <w:iCs/>
          <w:color w:val="000000"/>
          <w:sz w:val="24"/>
          <w:szCs w:val="24"/>
          <w:lang w:eastAsia="en-NZ"/>
        </w:rPr>
        <w:t xml:space="preserve"> </w:t>
      </w:r>
      <w:r w:rsidR="00D4470D" w:rsidRPr="009D6C29">
        <w:rPr>
          <w:rFonts w:eastAsia="Times New Roman" w:cstheme="minorHAnsi"/>
          <w:i/>
          <w:iCs/>
          <w:color w:val="000000"/>
          <w:sz w:val="24"/>
          <w:szCs w:val="24"/>
          <w:lang w:eastAsia="en-NZ"/>
        </w:rPr>
        <w:t>…</w:t>
      </w:r>
      <w:r w:rsidRPr="009D6C29">
        <w:rPr>
          <w:i/>
          <w:iCs/>
          <w:sz w:val="24"/>
          <w:szCs w:val="24"/>
        </w:rPr>
        <w:t xml:space="preserve">The residential specialist schools are potentially masking gaps in respite care. The Commission is concerned that in the absence of appropriate comprehensive support for families, residential accommodation in specialist schools will be seen as the only viable option for them. </w:t>
      </w:r>
      <w:r w:rsidRPr="009D6C29">
        <w:rPr>
          <w:b/>
          <w:bCs/>
          <w:i/>
          <w:iCs/>
          <w:sz w:val="24"/>
          <w:szCs w:val="24"/>
        </w:rPr>
        <w:t>We consider a CRPD-consistent approach requires that disabled children and their whānau be afforded appropriate supports so that children can live and learn in their local communities</w:t>
      </w:r>
      <w:r w:rsidRPr="009D6C29">
        <w:rPr>
          <w:sz w:val="24"/>
          <w:szCs w:val="24"/>
        </w:rPr>
        <w:t xml:space="preserve">. </w:t>
      </w:r>
      <w:r w:rsidRPr="009D6C29">
        <w:rPr>
          <w:rStyle w:val="FootnoteReference"/>
          <w:sz w:val="24"/>
          <w:szCs w:val="24"/>
        </w:rPr>
        <w:footnoteReference w:id="19"/>
      </w:r>
      <w:r w:rsidR="008B6D46" w:rsidRPr="009D6C29">
        <w:rPr>
          <w:sz w:val="24"/>
          <w:szCs w:val="24"/>
        </w:rPr>
        <w:t>“(</w:t>
      </w:r>
      <w:r w:rsidR="0028181C" w:rsidRPr="009D6C29">
        <w:rPr>
          <w:sz w:val="24"/>
          <w:szCs w:val="24"/>
        </w:rPr>
        <w:t>emphasis added)</w:t>
      </w:r>
    </w:p>
    <w:p w14:paraId="6794D309" w14:textId="77777777" w:rsidR="0028181C" w:rsidRDefault="0028181C" w:rsidP="00B94A7F">
      <w:pPr>
        <w:pStyle w:val="ListParagraph"/>
        <w:spacing w:line="276" w:lineRule="auto"/>
      </w:pPr>
    </w:p>
    <w:p w14:paraId="73BA3F87" w14:textId="77777777" w:rsidR="0001507D" w:rsidRDefault="0001507D" w:rsidP="0001507D">
      <w:pPr>
        <w:pStyle w:val="ListParagraph"/>
        <w:spacing w:line="276" w:lineRule="auto"/>
        <w:ind w:left="360" w:right="-46"/>
        <w:jc w:val="both"/>
        <w:rPr>
          <w:rFonts w:ascii="Calibri" w:eastAsia="Times New Roman" w:hAnsi="Calibri" w:cstheme="minorHAnsi"/>
          <w:color w:val="000000"/>
          <w:sz w:val="24"/>
          <w:szCs w:val="24"/>
          <w:lang w:eastAsia="en-NZ" w:bidi="he-IL"/>
        </w:rPr>
      </w:pPr>
    </w:p>
    <w:p w14:paraId="4B242510" w14:textId="77777777" w:rsidR="0001507D" w:rsidRPr="0001507D" w:rsidRDefault="0001507D" w:rsidP="0001507D">
      <w:pPr>
        <w:pStyle w:val="ListParagraph"/>
        <w:rPr>
          <w:rFonts w:ascii="Calibri" w:eastAsia="Times New Roman" w:hAnsi="Calibri" w:cstheme="minorHAnsi"/>
          <w:color w:val="000000"/>
          <w:sz w:val="24"/>
          <w:szCs w:val="24"/>
          <w:lang w:eastAsia="en-NZ" w:bidi="he-IL"/>
        </w:rPr>
      </w:pPr>
    </w:p>
    <w:p w14:paraId="760ACBFA" w14:textId="77777777" w:rsidR="0001507D" w:rsidRDefault="0001507D" w:rsidP="0001507D">
      <w:pPr>
        <w:pStyle w:val="ListParagraph"/>
        <w:spacing w:line="276" w:lineRule="auto"/>
        <w:ind w:left="360" w:right="-46"/>
        <w:jc w:val="both"/>
        <w:rPr>
          <w:rFonts w:ascii="Calibri" w:eastAsia="Times New Roman" w:hAnsi="Calibri" w:cstheme="minorHAnsi"/>
          <w:color w:val="000000"/>
          <w:sz w:val="24"/>
          <w:szCs w:val="24"/>
          <w:lang w:eastAsia="en-NZ" w:bidi="he-IL"/>
        </w:rPr>
      </w:pPr>
    </w:p>
    <w:p w14:paraId="128E16B9" w14:textId="77777777" w:rsidR="0001507D" w:rsidRDefault="0001507D" w:rsidP="0001507D">
      <w:pPr>
        <w:pStyle w:val="ListParagraph"/>
        <w:spacing w:line="276" w:lineRule="auto"/>
        <w:ind w:left="360" w:right="-46"/>
        <w:jc w:val="both"/>
        <w:rPr>
          <w:rFonts w:ascii="Calibri" w:eastAsia="Times New Roman" w:hAnsi="Calibri" w:cstheme="minorHAnsi"/>
          <w:color w:val="000000"/>
          <w:sz w:val="24"/>
          <w:szCs w:val="24"/>
          <w:lang w:eastAsia="en-NZ" w:bidi="he-IL"/>
        </w:rPr>
      </w:pPr>
    </w:p>
    <w:p w14:paraId="3498DE4C" w14:textId="17402312" w:rsidR="0028181C" w:rsidRPr="008B0190" w:rsidRDefault="005E35FD" w:rsidP="00B94A7F">
      <w:pPr>
        <w:pStyle w:val="ListParagraph"/>
        <w:numPr>
          <w:ilvl w:val="0"/>
          <w:numId w:val="39"/>
        </w:numPr>
        <w:spacing w:line="276" w:lineRule="auto"/>
        <w:ind w:right="-46"/>
        <w:jc w:val="both"/>
        <w:rPr>
          <w:rFonts w:ascii="Calibri" w:eastAsia="Times New Roman" w:hAnsi="Calibri" w:cstheme="minorHAnsi"/>
          <w:color w:val="000000"/>
          <w:sz w:val="24"/>
          <w:szCs w:val="24"/>
          <w:lang w:eastAsia="en-NZ" w:bidi="he-IL"/>
        </w:rPr>
      </w:pPr>
      <w:r>
        <w:rPr>
          <w:rFonts w:ascii="Calibri" w:eastAsia="Times New Roman" w:hAnsi="Calibri" w:cstheme="minorHAnsi"/>
          <w:color w:val="000000"/>
          <w:sz w:val="24"/>
          <w:szCs w:val="24"/>
          <w:lang w:eastAsia="en-NZ" w:bidi="he-IL"/>
        </w:rPr>
        <w:t>Education for All</w:t>
      </w:r>
      <w:r w:rsidR="00B01D83">
        <w:rPr>
          <w:rFonts w:ascii="Calibri" w:eastAsia="Times New Roman" w:hAnsi="Calibri" w:cstheme="minorHAnsi"/>
          <w:color w:val="000000"/>
          <w:sz w:val="24"/>
          <w:szCs w:val="24"/>
          <w:lang w:eastAsia="en-NZ" w:bidi="he-IL"/>
        </w:rPr>
        <w:t xml:space="preserve">, a </w:t>
      </w:r>
      <w:r>
        <w:rPr>
          <w:rFonts w:ascii="Calibri" w:eastAsia="Times New Roman" w:hAnsi="Calibri" w:cstheme="minorHAnsi"/>
          <w:color w:val="000000"/>
          <w:sz w:val="24"/>
          <w:szCs w:val="24"/>
          <w:lang w:eastAsia="en-NZ" w:bidi="he-IL"/>
        </w:rPr>
        <w:t>forum</w:t>
      </w:r>
      <w:r w:rsidR="00B01D83">
        <w:rPr>
          <w:rFonts w:ascii="Calibri" w:eastAsia="Times New Roman" w:hAnsi="Calibri" w:cstheme="minorHAnsi"/>
          <w:color w:val="000000"/>
          <w:sz w:val="24"/>
          <w:szCs w:val="24"/>
          <w:lang w:eastAsia="en-NZ" w:bidi="he-IL"/>
        </w:rPr>
        <w:t xml:space="preserve"> of key disability and education stakeholders including </w:t>
      </w:r>
      <w:r w:rsidR="00B94A7F">
        <w:rPr>
          <w:rFonts w:ascii="Calibri" w:eastAsia="Times New Roman" w:hAnsi="Calibri" w:cstheme="minorHAnsi"/>
          <w:color w:val="000000"/>
          <w:sz w:val="24"/>
          <w:szCs w:val="24"/>
          <w:lang w:eastAsia="en-NZ" w:bidi="he-IL"/>
        </w:rPr>
        <w:t>IEAG, raised</w:t>
      </w:r>
      <w:r>
        <w:rPr>
          <w:rFonts w:ascii="Calibri" w:eastAsia="Times New Roman" w:hAnsi="Calibri" w:cstheme="minorHAnsi"/>
          <w:color w:val="000000"/>
          <w:sz w:val="24"/>
          <w:szCs w:val="24"/>
          <w:lang w:eastAsia="en-NZ" w:bidi="he-IL"/>
        </w:rPr>
        <w:t xml:space="preserve"> concerns last year about what </w:t>
      </w:r>
      <w:r w:rsidR="00B01D83">
        <w:rPr>
          <w:rFonts w:ascii="Calibri" w:eastAsia="Times New Roman" w:hAnsi="Calibri" w:cstheme="minorHAnsi"/>
          <w:color w:val="000000"/>
          <w:sz w:val="24"/>
          <w:szCs w:val="24"/>
          <w:lang w:eastAsia="en-NZ" w:bidi="he-IL"/>
        </w:rPr>
        <w:t xml:space="preserve">we </w:t>
      </w:r>
      <w:r w:rsidR="0028181C" w:rsidRPr="0028181C">
        <w:rPr>
          <w:rFonts w:ascii="Calibri" w:eastAsia="Times New Roman" w:hAnsi="Calibri" w:cstheme="minorHAnsi"/>
          <w:color w:val="000000"/>
          <w:sz w:val="24"/>
          <w:szCs w:val="24"/>
          <w:lang w:eastAsia="en-NZ" w:bidi="he-IL"/>
        </w:rPr>
        <w:t xml:space="preserve">believe is a serious equity issue. </w:t>
      </w:r>
      <w:r>
        <w:rPr>
          <w:rFonts w:ascii="Calibri" w:eastAsia="Times New Roman" w:hAnsi="Calibri" w:cstheme="minorHAnsi"/>
          <w:color w:val="000000"/>
          <w:sz w:val="24"/>
          <w:szCs w:val="24"/>
          <w:lang w:eastAsia="en-NZ" w:bidi="he-IL"/>
        </w:rPr>
        <w:t>We noted in an Open letter that f</w:t>
      </w:r>
      <w:r w:rsidR="0028181C" w:rsidRPr="0028181C">
        <w:rPr>
          <w:rFonts w:ascii="Calibri" w:eastAsia="Times New Roman" w:hAnsi="Calibri" w:cstheme="minorHAnsi"/>
          <w:color w:val="000000"/>
          <w:sz w:val="24"/>
          <w:szCs w:val="24"/>
          <w:lang w:eastAsia="en-NZ" w:bidi="he-IL"/>
        </w:rPr>
        <w:t>inancial resources that could be directed at effective educational inclusion are being used to support an outdated model of how to care for young disabled New Zealanders. Currently children and young people attending Residential Specialist Schools receive between ten and twenty times the highest average level of resourcing as a child or young person attending their local school.</w:t>
      </w:r>
      <w:r w:rsidR="0028181C">
        <w:rPr>
          <w:rStyle w:val="FootnoteReference"/>
          <w:rFonts w:ascii="Calibri" w:eastAsia="Times New Roman" w:hAnsi="Calibri" w:cstheme="minorHAnsi"/>
          <w:color w:val="000000"/>
          <w:sz w:val="24"/>
          <w:szCs w:val="24"/>
          <w:lang w:eastAsia="en-NZ" w:bidi="he-IL"/>
        </w:rPr>
        <w:footnoteReference w:id="20"/>
      </w:r>
    </w:p>
    <w:p w14:paraId="51C56738" w14:textId="16599D7A" w:rsidR="006700A7" w:rsidRDefault="00921C6F" w:rsidP="00B94A7F">
      <w:pPr>
        <w:spacing w:before="100" w:beforeAutospacing="1" w:after="100" w:afterAutospacing="1"/>
        <w:rPr>
          <w:rFonts w:eastAsia="Times New Roman" w:cstheme="minorHAnsi"/>
          <w:b/>
          <w:color w:val="4F81BD" w:themeColor="accent1"/>
          <w:sz w:val="24"/>
          <w:szCs w:val="24"/>
          <w:lang w:eastAsia="en-NZ"/>
        </w:rPr>
      </w:pPr>
      <w:r>
        <w:rPr>
          <w:rFonts w:eastAsia="Times New Roman" w:cstheme="minorHAnsi"/>
          <w:b/>
          <w:color w:val="4F81BD" w:themeColor="accent1"/>
          <w:sz w:val="24"/>
          <w:szCs w:val="24"/>
          <w:lang w:eastAsia="en-NZ"/>
        </w:rPr>
        <w:t xml:space="preserve">Recommendations to </w:t>
      </w:r>
      <w:r w:rsidR="00432293">
        <w:rPr>
          <w:rFonts w:eastAsia="Times New Roman" w:cstheme="minorHAnsi"/>
          <w:b/>
          <w:color w:val="4F81BD" w:themeColor="accent1"/>
          <w:sz w:val="24"/>
          <w:szCs w:val="24"/>
          <w:lang w:eastAsia="en-NZ"/>
        </w:rPr>
        <w:t>G</w:t>
      </w:r>
      <w:r>
        <w:rPr>
          <w:rFonts w:eastAsia="Times New Roman" w:cstheme="minorHAnsi"/>
          <w:b/>
          <w:color w:val="4F81BD" w:themeColor="accent1"/>
          <w:sz w:val="24"/>
          <w:szCs w:val="24"/>
          <w:lang w:eastAsia="en-NZ"/>
        </w:rPr>
        <w:t>overnment</w:t>
      </w:r>
    </w:p>
    <w:p w14:paraId="1D2B9189" w14:textId="518F7E2C" w:rsidR="003061E5" w:rsidRPr="00432293" w:rsidRDefault="003061E5" w:rsidP="00B94A7F">
      <w:pPr>
        <w:pStyle w:val="NoSpacing"/>
        <w:numPr>
          <w:ilvl w:val="0"/>
          <w:numId w:val="39"/>
        </w:numPr>
        <w:spacing w:line="276" w:lineRule="auto"/>
        <w:jc w:val="both"/>
        <w:rPr>
          <w:rFonts w:asciiTheme="minorHAnsi" w:eastAsiaTheme="minorHAnsi" w:hAnsiTheme="minorHAnsi" w:cstheme="minorHAnsi"/>
        </w:rPr>
      </w:pPr>
      <w:r w:rsidRPr="00432293">
        <w:rPr>
          <w:rFonts w:cstheme="minorHAnsi"/>
          <w:sz w:val="24"/>
          <w:szCs w:val="24"/>
        </w:rPr>
        <w:t xml:space="preserve">IEAG respectfully urges Government, </w:t>
      </w:r>
      <w:r w:rsidR="00432293" w:rsidRPr="00432293">
        <w:rPr>
          <w:rFonts w:cstheme="minorHAnsi"/>
          <w:sz w:val="24"/>
          <w:szCs w:val="24"/>
        </w:rPr>
        <w:t xml:space="preserve">that </w:t>
      </w:r>
      <w:r w:rsidRPr="00432293">
        <w:rPr>
          <w:rFonts w:cstheme="minorHAnsi"/>
          <w:sz w:val="24"/>
          <w:szCs w:val="24"/>
        </w:rPr>
        <w:t>in line with the Committee’s General Comment No 4, it</w:t>
      </w:r>
      <w:r w:rsidR="00B01D83">
        <w:rPr>
          <w:rFonts w:cstheme="minorHAnsi"/>
          <w:sz w:val="24"/>
          <w:szCs w:val="24"/>
        </w:rPr>
        <w:t xml:space="preserve"> commits to</w:t>
      </w:r>
      <w:r w:rsidRPr="00432293">
        <w:rPr>
          <w:rFonts w:cstheme="minorHAnsi"/>
          <w:sz w:val="24"/>
          <w:szCs w:val="24"/>
        </w:rPr>
        <w:t>:</w:t>
      </w:r>
    </w:p>
    <w:p w14:paraId="2B7B03F8" w14:textId="5A26C737" w:rsidR="003061E5" w:rsidRPr="00785204" w:rsidRDefault="003061E5" w:rsidP="00B94A7F">
      <w:pPr>
        <w:pStyle w:val="NormalWeb"/>
        <w:numPr>
          <w:ilvl w:val="0"/>
          <w:numId w:val="35"/>
        </w:numPr>
        <w:spacing w:line="276" w:lineRule="auto"/>
        <w:rPr>
          <w:rFonts w:asciiTheme="minorHAnsi" w:eastAsiaTheme="minorHAnsi" w:hAnsiTheme="minorHAnsi" w:cstheme="minorHAnsi"/>
          <w:sz w:val="24"/>
          <w:szCs w:val="24"/>
          <w:lang w:eastAsia="en-US"/>
        </w:rPr>
      </w:pPr>
      <w:r w:rsidRPr="00785204">
        <w:rPr>
          <w:rFonts w:asciiTheme="minorHAnsi" w:eastAsiaTheme="minorHAnsi" w:hAnsiTheme="minorHAnsi" w:cstheme="minorHAnsi"/>
          <w:sz w:val="24"/>
          <w:szCs w:val="24"/>
          <w:lang w:eastAsia="en-US"/>
        </w:rPr>
        <w:t xml:space="preserve">develop a comprehensive and coordinated legislative and policy framework for inclusive education with a clear and adequate timeframe for progressive implementation and sanctions for </w:t>
      </w:r>
      <w:r w:rsidR="00432293" w:rsidRPr="00785204">
        <w:rPr>
          <w:rFonts w:asciiTheme="minorHAnsi" w:eastAsiaTheme="minorHAnsi" w:hAnsiTheme="minorHAnsi" w:cstheme="minorHAnsi"/>
          <w:sz w:val="24"/>
          <w:szCs w:val="24"/>
          <w:lang w:eastAsia="en-US"/>
        </w:rPr>
        <w:t>violations.</w:t>
      </w:r>
    </w:p>
    <w:p w14:paraId="29541AB6" w14:textId="5858ED0F" w:rsidR="003061E5" w:rsidRPr="00785204" w:rsidRDefault="003061E5" w:rsidP="00B94A7F">
      <w:pPr>
        <w:pStyle w:val="NormalWeb"/>
        <w:numPr>
          <w:ilvl w:val="0"/>
          <w:numId w:val="35"/>
        </w:numPr>
        <w:spacing w:line="276" w:lineRule="auto"/>
        <w:rPr>
          <w:rFonts w:asciiTheme="minorHAnsi" w:eastAsiaTheme="minorHAnsi" w:hAnsiTheme="minorHAnsi" w:cstheme="minorHAnsi"/>
          <w:sz w:val="24"/>
          <w:szCs w:val="24"/>
          <w:lang w:eastAsia="en-US"/>
        </w:rPr>
      </w:pPr>
      <w:r w:rsidRPr="00785204">
        <w:rPr>
          <w:rFonts w:asciiTheme="minorHAnsi" w:eastAsiaTheme="minorHAnsi" w:hAnsiTheme="minorHAnsi" w:cstheme="minorHAnsi"/>
          <w:sz w:val="24"/>
          <w:szCs w:val="24"/>
          <w:lang w:eastAsia="en-US"/>
        </w:rPr>
        <w:t xml:space="preserve">recognise the need for reasonable accommodations to support inclusion, based on human rights standards rather than on the efficient use of resources, together with sanctions for failure to provide reasonable </w:t>
      </w:r>
      <w:r w:rsidR="00432293" w:rsidRPr="00785204">
        <w:rPr>
          <w:rFonts w:asciiTheme="minorHAnsi" w:eastAsiaTheme="minorHAnsi" w:hAnsiTheme="minorHAnsi" w:cstheme="minorHAnsi"/>
          <w:sz w:val="24"/>
          <w:szCs w:val="24"/>
          <w:lang w:eastAsia="en-US"/>
        </w:rPr>
        <w:t>accommodation</w:t>
      </w:r>
      <w:r w:rsidR="00B94A7F">
        <w:rPr>
          <w:rFonts w:asciiTheme="minorHAnsi" w:eastAsiaTheme="minorHAnsi" w:hAnsiTheme="minorHAnsi" w:cstheme="minorHAnsi"/>
          <w:sz w:val="24"/>
          <w:szCs w:val="24"/>
          <w:lang w:eastAsia="en-US"/>
        </w:rPr>
        <w:t>, and,</w:t>
      </w:r>
    </w:p>
    <w:p w14:paraId="1A9174E3" w14:textId="4B7B82FF" w:rsidR="003061E5" w:rsidRPr="00785204" w:rsidRDefault="003061E5" w:rsidP="00B94A7F">
      <w:pPr>
        <w:pStyle w:val="NormalWeb"/>
        <w:numPr>
          <w:ilvl w:val="0"/>
          <w:numId w:val="35"/>
        </w:numPr>
        <w:spacing w:line="276" w:lineRule="auto"/>
        <w:rPr>
          <w:rFonts w:asciiTheme="minorHAnsi" w:eastAsiaTheme="minorHAnsi" w:hAnsiTheme="minorHAnsi" w:cstheme="minorHAnsi"/>
          <w:sz w:val="24"/>
          <w:szCs w:val="24"/>
          <w:lang w:eastAsia="en-US"/>
        </w:rPr>
      </w:pPr>
      <w:r w:rsidRPr="00785204">
        <w:rPr>
          <w:rFonts w:asciiTheme="minorHAnsi" w:eastAsiaTheme="minorHAnsi" w:hAnsiTheme="minorHAnsi" w:cstheme="minorHAnsi"/>
          <w:sz w:val="24"/>
          <w:szCs w:val="24"/>
          <w:lang w:eastAsia="en-US"/>
        </w:rPr>
        <w:t xml:space="preserve">transfer resources from segregated to inclusive environments and develop a funding model that allocates resources, supports and incentives to schools so they can develop as inclusive education communities ensuring that disabled students belong and learn </w:t>
      </w:r>
      <w:r w:rsidR="00432293" w:rsidRPr="00785204">
        <w:rPr>
          <w:rFonts w:asciiTheme="minorHAnsi" w:eastAsiaTheme="minorHAnsi" w:hAnsiTheme="minorHAnsi" w:cstheme="minorHAnsi"/>
          <w:sz w:val="24"/>
          <w:szCs w:val="24"/>
          <w:lang w:eastAsia="en-US"/>
        </w:rPr>
        <w:t>well.</w:t>
      </w:r>
      <w:r w:rsidRPr="00785204">
        <w:rPr>
          <w:rFonts w:asciiTheme="minorHAnsi" w:eastAsiaTheme="minorHAnsi" w:hAnsiTheme="minorHAnsi" w:cstheme="minorHAnsi"/>
          <w:sz w:val="24"/>
          <w:szCs w:val="24"/>
          <w:lang w:eastAsia="en-US"/>
        </w:rPr>
        <w:t xml:space="preserve"> </w:t>
      </w:r>
    </w:p>
    <w:p w14:paraId="2D04688C" w14:textId="1604E4C0" w:rsidR="003061E5" w:rsidRPr="00D74DCA" w:rsidRDefault="00D74DCA" w:rsidP="00B94A7F">
      <w:pPr>
        <w:pStyle w:val="NoSpacing"/>
        <w:numPr>
          <w:ilvl w:val="0"/>
          <w:numId w:val="39"/>
        </w:numPr>
        <w:spacing w:line="276" w:lineRule="auto"/>
        <w:jc w:val="both"/>
        <w:rPr>
          <w:sz w:val="24"/>
          <w:szCs w:val="24"/>
        </w:rPr>
      </w:pPr>
      <w:r>
        <w:rPr>
          <w:sz w:val="24"/>
          <w:szCs w:val="24"/>
        </w:rPr>
        <w:t>i</w:t>
      </w:r>
      <w:r w:rsidR="003061E5" w:rsidRPr="00D74DCA">
        <w:rPr>
          <w:sz w:val="24"/>
          <w:szCs w:val="24"/>
        </w:rPr>
        <w:t xml:space="preserve">mplement the recommendations made by the Committee in the initial report of New Zealand in 2014 to undertake further work to increase the provision of reasonable accommodation in primary and secondary education and establish the enforceable right to inclusive </w:t>
      </w:r>
      <w:r w:rsidR="004E1C2D" w:rsidRPr="00D74DCA">
        <w:rPr>
          <w:sz w:val="24"/>
          <w:szCs w:val="24"/>
        </w:rPr>
        <w:t>education.</w:t>
      </w:r>
    </w:p>
    <w:p w14:paraId="19074611" w14:textId="77777777" w:rsidR="00D74DCA" w:rsidRPr="00D74DCA" w:rsidRDefault="00D74DCA" w:rsidP="00B94A7F">
      <w:pPr>
        <w:pStyle w:val="NoSpacing"/>
        <w:spacing w:line="276" w:lineRule="auto"/>
        <w:ind w:left="360"/>
        <w:jc w:val="both"/>
        <w:rPr>
          <w:sz w:val="24"/>
          <w:szCs w:val="24"/>
        </w:rPr>
      </w:pPr>
    </w:p>
    <w:p w14:paraId="5E353FD4" w14:textId="50EAA3A2" w:rsidR="0001507D" w:rsidRPr="0001507D" w:rsidRDefault="00D74DCA" w:rsidP="00B94A7F">
      <w:pPr>
        <w:pStyle w:val="NoSpacing"/>
        <w:numPr>
          <w:ilvl w:val="0"/>
          <w:numId w:val="39"/>
        </w:numPr>
        <w:spacing w:line="276" w:lineRule="auto"/>
        <w:jc w:val="both"/>
      </w:pPr>
      <w:r>
        <w:rPr>
          <w:rFonts w:cstheme="minorHAnsi"/>
          <w:sz w:val="24"/>
          <w:szCs w:val="24"/>
        </w:rPr>
        <w:t>As a matter of priority, a</w:t>
      </w:r>
      <w:r w:rsidR="00775427">
        <w:rPr>
          <w:rFonts w:cstheme="minorHAnsi"/>
          <w:sz w:val="24"/>
          <w:szCs w:val="24"/>
        </w:rPr>
        <w:t xml:space="preserve">ddress the </w:t>
      </w:r>
      <w:r w:rsidR="00775427" w:rsidRPr="00775427">
        <w:rPr>
          <w:rFonts w:cstheme="minorHAnsi"/>
          <w:sz w:val="24"/>
          <w:szCs w:val="24"/>
        </w:rPr>
        <w:t>areas of</w:t>
      </w:r>
      <w:r w:rsidR="00775427" w:rsidRPr="00AD4C12">
        <w:rPr>
          <w:sz w:val="24"/>
          <w:szCs w:val="24"/>
        </w:rPr>
        <w:t xml:space="preserve"> concern</w:t>
      </w:r>
      <w:r w:rsidR="00775427">
        <w:rPr>
          <w:rFonts w:cstheme="minorHAnsi"/>
          <w:sz w:val="24"/>
          <w:szCs w:val="24"/>
        </w:rPr>
        <w:t xml:space="preserve"> identified by the </w:t>
      </w:r>
      <w:r w:rsidR="00775427">
        <w:rPr>
          <w:sz w:val="24"/>
          <w:szCs w:val="24"/>
        </w:rPr>
        <w:t>Independent Monitoring Mechanism (</w:t>
      </w:r>
      <w:r w:rsidR="004E1C2D">
        <w:rPr>
          <w:sz w:val="24"/>
          <w:szCs w:val="24"/>
        </w:rPr>
        <w:t>IMM) in</w:t>
      </w:r>
      <w:r w:rsidR="00775427">
        <w:rPr>
          <w:sz w:val="24"/>
          <w:szCs w:val="24"/>
        </w:rPr>
        <w:t xml:space="preserve"> </w:t>
      </w:r>
      <w:r w:rsidR="004E1C2D">
        <w:rPr>
          <w:sz w:val="24"/>
          <w:szCs w:val="24"/>
        </w:rPr>
        <w:t>the 2016</w:t>
      </w:r>
      <w:r w:rsidR="00775427">
        <w:rPr>
          <w:sz w:val="24"/>
          <w:szCs w:val="24"/>
        </w:rPr>
        <w:t xml:space="preserve"> ‘</w:t>
      </w:r>
      <w:r w:rsidR="00775427" w:rsidRPr="00AD4C12">
        <w:rPr>
          <w:sz w:val="24"/>
          <w:szCs w:val="24"/>
        </w:rPr>
        <w:t>Art</w:t>
      </w:r>
      <w:r w:rsidR="00775427">
        <w:rPr>
          <w:sz w:val="24"/>
          <w:szCs w:val="24"/>
        </w:rPr>
        <w:t>icle</w:t>
      </w:r>
      <w:r w:rsidR="00775427" w:rsidRPr="00AD4C12">
        <w:rPr>
          <w:sz w:val="24"/>
          <w:szCs w:val="24"/>
        </w:rPr>
        <w:t xml:space="preserve"> 24 </w:t>
      </w:r>
      <w:r w:rsidR="00775427">
        <w:rPr>
          <w:sz w:val="24"/>
          <w:szCs w:val="24"/>
        </w:rPr>
        <w:t>Inclusive Education Implementation Report’</w:t>
      </w:r>
      <w:r w:rsidR="00775427" w:rsidRPr="00AD4C12">
        <w:rPr>
          <w:sz w:val="24"/>
          <w:szCs w:val="24"/>
        </w:rPr>
        <w:t xml:space="preserve"> </w:t>
      </w:r>
      <w:r w:rsidR="00775427">
        <w:rPr>
          <w:sz w:val="24"/>
          <w:szCs w:val="24"/>
        </w:rPr>
        <w:t xml:space="preserve">which we note </w:t>
      </w:r>
      <w:r w:rsidR="00775427" w:rsidRPr="00AD4C12">
        <w:rPr>
          <w:sz w:val="24"/>
          <w:szCs w:val="24"/>
        </w:rPr>
        <w:t xml:space="preserve">have not been accepted or implemented. </w:t>
      </w:r>
      <w:r w:rsidR="004E1C2D" w:rsidRPr="00AD4C12">
        <w:rPr>
          <w:sz w:val="24"/>
          <w:szCs w:val="24"/>
        </w:rPr>
        <w:t>Similarly,</w:t>
      </w:r>
      <w:r w:rsidR="00775427" w:rsidRPr="00AD4C12">
        <w:rPr>
          <w:sz w:val="24"/>
          <w:szCs w:val="24"/>
        </w:rPr>
        <w:t xml:space="preserve"> the </w:t>
      </w:r>
      <w:r w:rsidR="00775427">
        <w:rPr>
          <w:sz w:val="24"/>
          <w:szCs w:val="24"/>
        </w:rPr>
        <w:t xml:space="preserve">IMM 2014-2019 </w:t>
      </w:r>
      <w:r w:rsidR="00775427" w:rsidRPr="00AD4C12">
        <w:rPr>
          <w:sz w:val="24"/>
          <w:szCs w:val="24"/>
        </w:rPr>
        <w:t xml:space="preserve">Making Disability Rights Real report which noted “education, housing and seclusion and restraint are the most pressing issues for disabled people that the Government must take urgent action </w:t>
      </w:r>
      <w:r w:rsidR="004E1C2D" w:rsidRPr="00AD4C12">
        <w:rPr>
          <w:sz w:val="24"/>
          <w:szCs w:val="24"/>
        </w:rPr>
        <w:t>on” have</w:t>
      </w:r>
      <w:r w:rsidR="00775427" w:rsidRPr="00AD4C12">
        <w:rPr>
          <w:sz w:val="24"/>
          <w:szCs w:val="24"/>
        </w:rPr>
        <w:t xml:space="preserve"> not resulted in </w:t>
      </w:r>
      <w:r w:rsidR="004E1C2D" w:rsidRPr="00AD4C12">
        <w:rPr>
          <w:sz w:val="24"/>
          <w:szCs w:val="24"/>
        </w:rPr>
        <w:t>action by</w:t>
      </w:r>
      <w:r w:rsidR="00775427" w:rsidRPr="00AD4C12">
        <w:rPr>
          <w:sz w:val="24"/>
          <w:szCs w:val="24"/>
        </w:rPr>
        <w:t xml:space="preserve"> government to </w:t>
      </w:r>
    </w:p>
    <w:p w14:paraId="3CCD4814" w14:textId="77777777" w:rsidR="0001507D" w:rsidRPr="0001507D" w:rsidRDefault="0001507D" w:rsidP="0001507D">
      <w:pPr>
        <w:pStyle w:val="NoSpacing"/>
        <w:spacing w:line="276" w:lineRule="auto"/>
        <w:jc w:val="both"/>
      </w:pPr>
    </w:p>
    <w:p w14:paraId="2A52ED1A" w14:textId="77777777" w:rsidR="0001507D" w:rsidRDefault="0001507D" w:rsidP="0001507D">
      <w:pPr>
        <w:pStyle w:val="ListParagraph"/>
        <w:rPr>
          <w:sz w:val="24"/>
          <w:szCs w:val="24"/>
        </w:rPr>
      </w:pPr>
    </w:p>
    <w:p w14:paraId="16424766" w14:textId="54945F68" w:rsidR="00775427" w:rsidRPr="00D74DCA" w:rsidRDefault="00775427" w:rsidP="0001507D">
      <w:pPr>
        <w:pStyle w:val="NoSpacing"/>
        <w:spacing w:line="276" w:lineRule="auto"/>
        <w:ind w:left="360"/>
        <w:jc w:val="both"/>
      </w:pPr>
      <w:r w:rsidRPr="00AD4C12">
        <w:rPr>
          <w:sz w:val="24"/>
          <w:szCs w:val="24"/>
        </w:rPr>
        <w:lastRenderedPageBreak/>
        <w:t>address th</w:t>
      </w:r>
      <w:r>
        <w:rPr>
          <w:sz w:val="24"/>
          <w:szCs w:val="24"/>
        </w:rPr>
        <w:t>ose</w:t>
      </w:r>
      <w:r w:rsidRPr="00AD4C12">
        <w:rPr>
          <w:sz w:val="24"/>
          <w:szCs w:val="24"/>
        </w:rPr>
        <w:t xml:space="preserve"> pressing issues. There appears to be </w:t>
      </w:r>
      <w:r w:rsidR="004E1C2D" w:rsidRPr="00AD4C12">
        <w:rPr>
          <w:sz w:val="24"/>
          <w:szCs w:val="24"/>
        </w:rPr>
        <w:t>a breakdown</w:t>
      </w:r>
      <w:r w:rsidRPr="00AD4C12">
        <w:rPr>
          <w:sz w:val="24"/>
          <w:szCs w:val="24"/>
        </w:rPr>
        <w:t xml:space="preserve"> in how the independent human rights processes are meant to work in New Zealand</w:t>
      </w:r>
      <w:r>
        <w:rPr>
          <w:sz w:val="24"/>
          <w:szCs w:val="24"/>
        </w:rPr>
        <w:t>.</w:t>
      </w:r>
      <w:r w:rsidRPr="00310300">
        <w:rPr>
          <w:rFonts w:cstheme="minorHAnsi"/>
          <w:sz w:val="24"/>
          <w:szCs w:val="24"/>
        </w:rPr>
        <w:t xml:space="preserve">  </w:t>
      </w:r>
    </w:p>
    <w:p w14:paraId="083FE334" w14:textId="77777777" w:rsidR="00D74DCA" w:rsidRPr="00785204" w:rsidRDefault="00D74DCA" w:rsidP="00B94A7F">
      <w:pPr>
        <w:pStyle w:val="NoSpacing"/>
        <w:spacing w:line="276" w:lineRule="auto"/>
      </w:pPr>
    </w:p>
    <w:p w14:paraId="47D87020" w14:textId="3E965587" w:rsidR="003061E5" w:rsidRPr="00785204" w:rsidRDefault="00D40302" w:rsidP="00B94A7F">
      <w:pPr>
        <w:pStyle w:val="NoSpacing"/>
        <w:numPr>
          <w:ilvl w:val="0"/>
          <w:numId w:val="39"/>
        </w:numPr>
        <w:spacing w:line="276" w:lineRule="auto"/>
        <w:jc w:val="both"/>
        <w:rPr>
          <w:rFonts w:asciiTheme="minorHAnsi" w:eastAsiaTheme="minorHAnsi" w:hAnsiTheme="minorHAnsi" w:cstheme="minorHAnsi"/>
          <w:sz w:val="24"/>
          <w:szCs w:val="24"/>
        </w:rPr>
      </w:pPr>
      <w:r w:rsidRPr="00D74DCA">
        <w:rPr>
          <w:rFonts w:asciiTheme="minorHAnsi" w:eastAsiaTheme="minorHAnsi" w:hAnsiTheme="minorHAnsi" w:cstheme="minorHAnsi"/>
          <w:sz w:val="24"/>
          <w:szCs w:val="24"/>
        </w:rPr>
        <w:t>Implement the recommendations made by the CRPD Committee in the second and third report on New Zealand in 2</w:t>
      </w:r>
      <w:r w:rsidR="003061E5" w:rsidRPr="00D74DCA">
        <w:rPr>
          <w:rFonts w:asciiTheme="minorHAnsi" w:eastAsiaTheme="minorHAnsi" w:hAnsiTheme="minorHAnsi" w:cstheme="minorHAnsi"/>
          <w:sz w:val="24"/>
          <w:szCs w:val="24"/>
        </w:rPr>
        <w:t>022</w:t>
      </w:r>
      <w:r w:rsidR="00B94A7F">
        <w:rPr>
          <w:rFonts w:asciiTheme="minorHAnsi" w:eastAsiaTheme="minorHAnsi" w:hAnsiTheme="minorHAnsi" w:cstheme="minorHAnsi"/>
          <w:sz w:val="24"/>
          <w:szCs w:val="24"/>
        </w:rPr>
        <w:t>, including recommendations 8</w:t>
      </w:r>
      <w:r w:rsidR="008B0190">
        <w:rPr>
          <w:rFonts w:asciiTheme="minorHAnsi" w:eastAsiaTheme="minorHAnsi" w:hAnsiTheme="minorHAnsi" w:cstheme="minorHAnsi"/>
          <w:sz w:val="24"/>
          <w:szCs w:val="24"/>
        </w:rPr>
        <w:t xml:space="preserve"> (a</w:t>
      </w:r>
      <w:r w:rsidR="008B6D46">
        <w:rPr>
          <w:rFonts w:asciiTheme="minorHAnsi" w:eastAsiaTheme="minorHAnsi" w:hAnsiTheme="minorHAnsi" w:cstheme="minorHAnsi"/>
          <w:sz w:val="24"/>
          <w:szCs w:val="24"/>
        </w:rPr>
        <w:t xml:space="preserve">), </w:t>
      </w:r>
      <w:r w:rsidR="008B6D46" w:rsidRPr="00D74DCA">
        <w:rPr>
          <w:rFonts w:asciiTheme="minorHAnsi" w:eastAsiaTheme="minorHAnsi" w:hAnsiTheme="minorHAnsi" w:cstheme="minorHAnsi"/>
          <w:sz w:val="24"/>
          <w:szCs w:val="24"/>
        </w:rPr>
        <w:t>39</w:t>
      </w:r>
      <w:r w:rsidR="008B0190">
        <w:rPr>
          <w:rFonts w:asciiTheme="minorHAnsi" w:eastAsiaTheme="minorHAnsi" w:hAnsiTheme="minorHAnsi" w:cstheme="minorHAnsi"/>
          <w:sz w:val="24"/>
          <w:szCs w:val="24"/>
        </w:rPr>
        <w:t xml:space="preserve"> (b) and </w:t>
      </w:r>
      <w:r w:rsidR="00D74DCA" w:rsidRPr="00D74DCA">
        <w:rPr>
          <w:rFonts w:asciiTheme="minorHAnsi" w:eastAsiaTheme="minorHAnsi" w:hAnsiTheme="minorHAnsi" w:cstheme="minorHAnsi"/>
          <w:sz w:val="24"/>
          <w:szCs w:val="24"/>
        </w:rPr>
        <w:t>48</w:t>
      </w:r>
      <w:r w:rsidR="008B0190">
        <w:rPr>
          <w:rFonts w:asciiTheme="minorHAnsi" w:eastAsiaTheme="minorHAnsi" w:hAnsiTheme="minorHAnsi" w:cstheme="minorHAnsi"/>
          <w:sz w:val="24"/>
          <w:szCs w:val="24"/>
        </w:rPr>
        <w:t xml:space="preserve"> (a) to (c</w:t>
      </w:r>
      <w:r w:rsidR="00B94A7F">
        <w:rPr>
          <w:rFonts w:asciiTheme="minorHAnsi" w:eastAsiaTheme="minorHAnsi" w:hAnsiTheme="minorHAnsi" w:cstheme="minorHAnsi"/>
          <w:sz w:val="24"/>
          <w:szCs w:val="24"/>
        </w:rPr>
        <w:t>).</w:t>
      </w:r>
    </w:p>
    <w:p w14:paraId="1CB3A758" w14:textId="33278980" w:rsidR="008E2FA5" w:rsidRPr="008B0190" w:rsidRDefault="008E2FA5" w:rsidP="00B94A7F">
      <w:pPr>
        <w:pStyle w:val="NormalWeb"/>
        <w:numPr>
          <w:ilvl w:val="0"/>
          <w:numId w:val="41"/>
        </w:numPr>
        <w:spacing w:line="276" w:lineRule="auto"/>
        <w:rPr>
          <w:rFonts w:eastAsia="Calibri" w:cs="Arial"/>
          <w:sz w:val="24"/>
          <w:szCs w:val="24"/>
          <w:lang w:eastAsia="en-US" w:bidi="he-IL"/>
        </w:rPr>
      </w:pPr>
      <w:r w:rsidRPr="008B0190">
        <w:rPr>
          <w:rFonts w:eastAsia="Calibri" w:cs="Arial"/>
          <w:sz w:val="24"/>
          <w:szCs w:val="24"/>
          <w:lang w:eastAsia="en-US" w:bidi="he-IL"/>
        </w:rPr>
        <w:t>Amend the Human Rights Act 1993 to include an explicit recognition of the denial of reasonable accommodation as a form of discrimination and include a legislative definition of reasonable accommodation consistent with the meaning provided in Article 2 of the Convention</w:t>
      </w:r>
    </w:p>
    <w:p w14:paraId="4FB7F16A" w14:textId="16F52DB9" w:rsidR="008E2FA5" w:rsidRPr="008B0190" w:rsidRDefault="008E2FA5" w:rsidP="0001507D">
      <w:pPr>
        <w:pStyle w:val="NormalWeb"/>
        <w:numPr>
          <w:ilvl w:val="0"/>
          <w:numId w:val="41"/>
        </w:numPr>
        <w:spacing w:line="276" w:lineRule="auto"/>
        <w:rPr>
          <w:rFonts w:eastAsia="Calibri" w:cs="Arial"/>
          <w:sz w:val="24"/>
          <w:szCs w:val="24"/>
          <w:lang w:eastAsia="en-US" w:bidi="he-IL"/>
        </w:rPr>
      </w:pPr>
      <w:r w:rsidRPr="008B0190">
        <w:rPr>
          <w:rFonts w:eastAsia="Calibri" w:cs="Arial"/>
          <w:sz w:val="24"/>
          <w:szCs w:val="24"/>
          <w:lang w:eastAsia="en-US" w:bidi="he-IL"/>
        </w:rPr>
        <w:t xml:space="preserve">Develop a comprehensive deinstitutionalisation strategy, with specific timeframes and adequate budgets, to close all residential institutions, including group homes and residential specialist schools to provide community supports for persons with disabilities to live independently in the </w:t>
      </w:r>
      <w:r w:rsidR="008B6D46" w:rsidRPr="008B0190">
        <w:rPr>
          <w:rFonts w:eastAsia="Calibri" w:cs="Arial"/>
          <w:sz w:val="24"/>
          <w:szCs w:val="24"/>
          <w:lang w:eastAsia="en-US" w:bidi="he-IL"/>
        </w:rPr>
        <w:t>community.</w:t>
      </w:r>
      <w:r w:rsidRPr="008B0190">
        <w:rPr>
          <w:rFonts w:eastAsia="Calibri" w:cs="Arial"/>
          <w:sz w:val="24"/>
          <w:szCs w:val="24"/>
          <w:lang w:eastAsia="en-US" w:bidi="he-IL"/>
        </w:rPr>
        <w:t xml:space="preserve"> </w:t>
      </w:r>
    </w:p>
    <w:p w14:paraId="73AE2044" w14:textId="3CF4BCFC" w:rsidR="00D74DCA" w:rsidRPr="008B0190" w:rsidRDefault="003061E5" w:rsidP="00B94A7F">
      <w:pPr>
        <w:pStyle w:val="NormalWeb"/>
        <w:numPr>
          <w:ilvl w:val="0"/>
          <w:numId w:val="41"/>
        </w:numPr>
        <w:spacing w:line="276" w:lineRule="auto"/>
        <w:rPr>
          <w:rFonts w:eastAsia="Calibri" w:cs="Arial"/>
          <w:sz w:val="24"/>
          <w:szCs w:val="24"/>
          <w:lang w:eastAsia="en-US" w:bidi="he-IL"/>
        </w:rPr>
      </w:pPr>
      <w:r w:rsidRPr="008B0190">
        <w:rPr>
          <w:rFonts w:eastAsia="Calibri" w:cs="Arial"/>
          <w:sz w:val="24"/>
          <w:szCs w:val="24"/>
          <w:lang w:eastAsia="en-US" w:bidi="he-IL"/>
        </w:rPr>
        <w:t>Develop an inclusive education strategy that includes measures for the devolution of segregated education settings into a mainstream inclusive education system, to transition funding and resources from specialist education to inclusive education, to prioritise inclusive education in teacher training, to establish uniform inclusive education policies and guidelines, to develop an inclusive education curriculum, and to promote and raise community awareness</w:t>
      </w:r>
      <w:r w:rsidR="00D74DCA" w:rsidRPr="008B0190">
        <w:rPr>
          <w:rFonts w:eastAsia="Calibri" w:cs="Arial"/>
          <w:sz w:val="24"/>
          <w:szCs w:val="24"/>
          <w:lang w:eastAsia="en-US" w:bidi="he-IL"/>
        </w:rPr>
        <w:t>,</w:t>
      </w:r>
    </w:p>
    <w:p w14:paraId="194BAD4E" w14:textId="75FA0FBE" w:rsidR="003061E5" w:rsidRPr="008B0190" w:rsidRDefault="003061E5" w:rsidP="00B94A7F">
      <w:pPr>
        <w:pStyle w:val="NormalWeb"/>
        <w:numPr>
          <w:ilvl w:val="0"/>
          <w:numId w:val="41"/>
        </w:numPr>
        <w:spacing w:line="276" w:lineRule="auto"/>
        <w:rPr>
          <w:rFonts w:eastAsia="Calibri" w:cs="Arial"/>
          <w:sz w:val="24"/>
          <w:szCs w:val="24"/>
          <w:lang w:eastAsia="en-US" w:bidi="he-IL"/>
        </w:rPr>
      </w:pPr>
      <w:r w:rsidRPr="008B0190">
        <w:rPr>
          <w:rFonts w:eastAsia="Calibri" w:cs="Arial"/>
          <w:sz w:val="24"/>
          <w:szCs w:val="24"/>
          <w:lang w:eastAsia="en-US" w:bidi="he-IL"/>
        </w:rPr>
        <w:t>Withdraw the proposal to change entry requirements for enrolment in residential specialist schools and redirect funding and resources into an inclusive education system;</w:t>
      </w:r>
      <w:r w:rsidR="00432293" w:rsidRPr="008B0190">
        <w:rPr>
          <w:rFonts w:eastAsia="Calibri" w:cs="Arial"/>
          <w:sz w:val="24"/>
          <w:szCs w:val="24"/>
          <w:lang w:eastAsia="en-US" w:bidi="he-IL"/>
        </w:rPr>
        <w:t xml:space="preserve"> and</w:t>
      </w:r>
    </w:p>
    <w:p w14:paraId="07444103" w14:textId="35640A96" w:rsidR="003061E5" w:rsidRPr="008B0190" w:rsidRDefault="003061E5" w:rsidP="00B94A7F">
      <w:pPr>
        <w:pStyle w:val="NormalWeb"/>
        <w:numPr>
          <w:ilvl w:val="0"/>
          <w:numId w:val="41"/>
        </w:numPr>
        <w:spacing w:line="276" w:lineRule="auto"/>
        <w:rPr>
          <w:rFonts w:eastAsia="Calibri" w:cs="Arial"/>
          <w:sz w:val="24"/>
          <w:szCs w:val="24"/>
          <w:lang w:eastAsia="en-US" w:bidi="he-IL"/>
        </w:rPr>
      </w:pPr>
      <w:r w:rsidRPr="008B0190">
        <w:rPr>
          <w:rFonts w:eastAsia="Calibri" w:cs="Arial"/>
          <w:sz w:val="24"/>
          <w:szCs w:val="24"/>
          <w:lang w:eastAsia="en-US" w:bidi="he-IL"/>
        </w:rPr>
        <w:t xml:space="preserve">Develop specific culturally appropriate strategies to address the high proportion of Māori children with disabilities in residential specialist schools, including the provision of supports to remain with whanāu (extended family networks) in their local communities.” </w:t>
      </w:r>
    </w:p>
    <w:p w14:paraId="470FE531" w14:textId="77777777" w:rsidR="003061E5" w:rsidRPr="00D74DCA" w:rsidRDefault="003061E5" w:rsidP="00B94A7F">
      <w:pPr>
        <w:pStyle w:val="NoSpacing"/>
        <w:spacing w:line="276" w:lineRule="auto"/>
        <w:ind w:left="360"/>
        <w:jc w:val="both"/>
        <w:rPr>
          <w:rFonts w:ascii="Arial" w:eastAsiaTheme="minorHAnsi" w:hAnsi="Arial"/>
        </w:rPr>
      </w:pPr>
    </w:p>
    <w:p w14:paraId="4853D7EC" w14:textId="77777777" w:rsidR="008B1F30" w:rsidRDefault="008B1F30" w:rsidP="00B94A7F">
      <w:pPr>
        <w:pStyle w:val="ListParagraph"/>
        <w:spacing w:line="276" w:lineRule="auto"/>
        <w:ind w:left="360"/>
      </w:pPr>
      <w:r>
        <w:rPr>
          <w:noProof/>
          <w:lang w:eastAsia="en-NZ"/>
        </w:rPr>
        <w:drawing>
          <wp:inline distT="0" distB="0" distL="0" distR="0" wp14:anchorId="4CCE1709" wp14:editId="1956A09E">
            <wp:extent cx="1724025" cy="533400"/>
            <wp:effectExtent l="0" t="0" r="9525" b="0"/>
            <wp:docPr id="1029" name="Picture 2" descr="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2" descr="Signi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38F5AF7" w14:textId="77777777" w:rsidR="008B1F30" w:rsidRPr="00685921" w:rsidRDefault="008B1F30" w:rsidP="00B94A7F">
      <w:pPr>
        <w:pStyle w:val="NoSpacing"/>
        <w:spacing w:line="276" w:lineRule="auto"/>
        <w:ind w:left="360"/>
        <w:rPr>
          <w:rFonts w:cstheme="minorHAnsi"/>
        </w:rPr>
      </w:pPr>
      <w:r w:rsidRPr="00685921">
        <w:rPr>
          <w:rFonts w:cstheme="minorHAnsi"/>
        </w:rPr>
        <w:t>Heather Lear</w:t>
      </w:r>
      <w:r>
        <w:rPr>
          <w:rFonts w:cstheme="minorHAnsi"/>
        </w:rPr>
        <w:t xml:space="preserve"> QSM</w:t>
      </w:r>
    </w:p>
    <w:p w14:paraId="7ACE3D0B" w14:textId="42211654" w:rsidR="008B1F30" w:rsidRPr="00685921" w:rsidRDefault="008B1F30" w:rsidP="00B94A7F">
      <w:pPr>
        <w:pStyle w:val="NoSpacing"/>
        <w:spacing w:line="276" w:lineRule="auto"/>
        <w:ind w:left="360"/>
        <w:rPr>
          <w:rFonts w:cstheme="minorHAnsi"/>
        </w:rPr>
      </w:pPr>
      <w:r>
        <w:rPr>
          <w:rFonts w:cstheme="minorHAnsi"/>
        </w:rPr>
        <w:t xml:space="preserve">Director </w:t>
      </w:r>
      <w:r w:rsidRPr="00685921">
        <w:rPr>
          <w:rFonts w:cstheme="minorHAnsi"/>
        </w:rPr>
        <w:t xml:space="preserve"> </w:t>
      </w:r>
    </w:p>
    <w:p w14:paraId="0EE02621" w14:textId="56D860DD" w:rsidR="00377C5E" w:rsidRPr="0001507D" w:rsidRDefault="008B1F30" w:rsidP="0001507D">
      <w:pPr>
        <w:pStyle w:val="NoSpacing"/>
        <w:spacing w:line="276" w:lineRule="auto"/>
        <w:ind w:left="360"/>
        <w:rPr>
          <w:rFonts w:cstheme="minorHAnsi"/>
        </w:rPr>
      </w:pPr>
      <w:r w:rsidRPr="00685921">
        <w:rPr>
          <w:rFonts w:cstheme="minorHAnsi"/>
        </w:rPr>
        <w:t>Inclus</w:t>
      </w:r>
      <w:r>
        <w:rPr>
          <w:rFonts w:cstheme="minorHAnsi"/>
        </w:rPr>
        <w:t>ive Education Action Group Inc</w:t>
      </w:r>
    </w:p>
    <w:p w14:paraId="22171F0A" w14:textId="77777777" w:rsidR="007C451D" w:rsidRPr="00322B42" w:rsidRDefault="007C451D" w:rsidP="00B94A7F">
      <w:pPr>
        <w:rPr>
          <w:rFonts w:ascii="Arial" w:eastAsia="Times New Roman" w:hAnsi="Arial"/>
          <w:sz w:val="24"/>
          <w:szCs w:val="24"/>
          <w:lang w:eastAsia="zh-CN" w:bidi="ar-SA"/>
        </w:rPr>
      </w:pPr>
    </w:p>
    <w:sectPr w:rsidR="007C451D" w:rsidRPr="00322B42" w:rsidSect="003C312B">
      <w:headerReference w:type="default" r:id="rId10"/>
      <w:footerReference w:type="even" r:id="rId11"/>
      <w:footerReference w:type="default" r:id="rId12"/>
      <w:headerReference w:type="first" r:id="rId13"/>
      <w:pgSz w:w="11906" w:h="16838"/>
      <w:pgMar w:top="851"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37EB1" w14:textId="77777777" w:rsidR="00231DF0" w:rsidRDefault="00231DF0" w:rsidP="00506209">
      <w:pPr>
        <w:spacing w:after="0" w:line="240" w:lineRule="auto"/>
      </w:pPr>
      <w:r>
        <w:separator/>
      </w:r>
    </w:p>
  </w:endnote>
  <w:endnote w:type="continuationSeparator" w:id="0">
    <w:p w14:paraId="5AC4ECF4" w14:textId="77777777" w:rsidR="00231DF0" w:rsidRDefault="00231DF0" w:rsidP="0050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9380" w14:textId="77777777" w:rsidR="005B5400" w:rsidRDefault="005B5400" w:rsidP="005352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B56EAB" w14:textId="77777777" w:rsidR="005B5400" w:rsidRDefault="005B5400">
    <w:pPr>
      <w:pStyle w:val="Footer"/>
      <w:ind w:right="360"/>
      <w:pPrChange w:id="0" w:author="Heather Lear" w:date="2018-10-31T09:33: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390417"/>
      <w:docPartObj>
        <w:docPartGallery w:val="Page Numbers (Bottom of Page)"/>
        <w:docPartUnique/>
      </w:docPartObj>
    </w:sdtPr>
    <w:sdtEndPr>
      <w:rPr>
        <w:noProof/>
      </w:rPr>
    </w:sdtEndPr>
    <w:sdtContent>
      <w:p w14:paraId="04EB7A2C" w14:textId="77777777" w:rsidR="00137AC9" w:rsidRDefault="00137AC9">
        <w:pPr>
          <w:pStyle w:val="Footer"/>
          <w:jc w:val="center"/>
        </w:pPr>
        <w:r>
          <w:fldChar w:fldCharType="begin"/>
        </w:r>
        <w:r>
          <w:instrText xml:space="preserve"> PAGE   \* MERGEFORMAT </w:instrText>
        </w:r>
        <w:r>
          <w:fldChar w:fldCharType="separate"/>
        </w:r>
        <w:r w:rsidR="008F4C6F">
          <w:rPr>
            <w:noProof/>
          </w:rPr>
          <w:t>7</w:t>
        </w:r>
        <w:r>
          <w:rPr>
            <w:noProof/>
          </w:rPr>
          <w:fldChar w:fldCharType="end"/>
        </w:r>
      </w:p>
    </w:sdtContent>
  </w:sdt>
  <w:p w14:paraId="58BAA57A" w14:textId="77777777" w:rsidR="005B5400" w:rsidRPr="00FA3FB0" w:rsidRDefault="005B5400" w:rsidP="000E4850">
    <w:pPr>
      <w:pStyle w:val="Footer"/>
      <w:ind w:right="360"/>
      <w:jc w:val="center"/>
      <w:rPr>
        <w:b/>
        <w:bCs/>
        <w:i/>
        <w:i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C71A2" w14:textId="77777777" w:rsidR="00231DF0" w:rsidRDefault="00231DF0" w:rsidP="00506209">
      <w:pPr>
        <w:spacing w:after="0" w:line="240" w:lineRule="auto"/>
      </w:pPr>
      <w:r>
        <w:separator/>
      </w:r>
    </w:p>
  </w:footnote>
  <w:footnote w:type="continuationSeparator" w:id="0">
    <w:p w14:paraId="277B4B5B" w14:textId="77777777" w:rsidR="00231DF0" w:rsidRDefault="00231DF0" w:rsidP="00506209">
      <w:pPr>
        <w:spacing w:after="0" w:line="240" w:lineRule="auto"/>
      </w:pPr>
      <w:r>
        <w:continuationSeparator/>
      </w:r>
    </w:p>
  </w:footnote>
  <w:footnote w:id="1">
    <w:p w14:paraId="5AC69EC7" w14:textId="0D0D3BB8" w:rsidR="00684376" w:rsidRPr="00684376" w:rsidRDefault="00684376">
      <w:pPr>
        <w:pStyle w:val="FootnoteText"/>
      </w:pPr>
      <w:r>
        <w:rPr>
          <w:rStyle w:val="FootnoteReference"/>
        </w:rPr>
        <w:footnoteRef/>
      </w:r>
      <w:r>
        <w:t xml:space="preserve"> </w:t>
      </w:r>
      <w:r w:rsidR="006917CD">
        <w:t xml:space="preserve">See </w:t>
      </w:r>
      <w:r w:rsidR="00092F5C">
        <w:t xml:space="preserve">concerns raised in the </w:t>
      </w:r>
      <w:r w:rsidR="00525E0E" w:rsidRPr="00525E0E">
        <w:t xml:space="preserve">Supplementary Submission by the Human Rights Commission on New Zealand’s 2nd and 3rd and periodic review under the CRPD </w:t>
      </w:r>
      <w:r w:rsidR="00B44CE3">
        <w:t>30 June 2022</w:t>
      </w:r>
      <w:r w:rsidR="006917CD">
        <w:t xml:space="preserve"> </w:t>
      </w:r>
    </w:p>
  </w:footnote>
  <w:footnote w:id="2">
    <w:p w14:paraId="2F04C14B" w14:textId="3878F882" w:rsidR="000A322F" w:rsidRPr="000A322F" w:rsidRDefault="000A322F">
      <w:pPr>
        <w:pStyle w:val="FootnoteText"/>
      </w:pPr>
      <w:r>
        <w:rPr>
          <w:rStyle w:val="FootnoteReference"/>
        </w:rPr>
        <w:footnoteRef/>
      </w:r>
      <w:r>
        <w:t xml:space="preserve">See CRPD Committee </w:t>
      </w:r>
      <w:r w:rsidR="008B6D46">
        <w:t xml:space="preserve">recommendation </w:t>
      </w:r>
      <w:r w:rsidR="00684376">
        <w:t>at (</w:t>
      </w:r>
      <w:r>
        <w:t>39 (b)</w:t>
      </w:r>
      <w:r w:rsidR="00684376">
        <w:t>)</w:t>
      </w:r>
      <w:r>
        <w:t xml:space="preserve"> that </w:t>
      </w:r>
      <w:r w:rsidR="008B6D46" w:rsidRPr="00F603EF">
        <w:t>NZ “</w:t>
      </w:r>
      <w:r w:rsidRPr="00F603EF">
        <w:t>Take measures to cease investment in residential specialist schools for children with disabilities and establish a deinstitutionalization process that ensures adequate support is provided for children with disabilities to return to their families and exercise their right to an inclusive education.</w:t>
      </w:r>
      <w:r w:rsidR="00F603EF">
        <w:t>”</w:t>
      </w:r>
    </w:p>
  </w:footnote>
  <w:footnote w:id="3">
    <w:p w14:paraId="31134E00" w14:textId="0C7F5A6C" w:rsidR="007B393A" w:rsidRPr="006B6F17" w:rsidRDefault="007B393A">
      <w:pPr>
        <w:pStyle w:val="FootnoteText"/>
      </w:pPr>
      <w:r>
        <w:rPr>
          <w:rStyle w:val="FootnoteReference"/>
        </w:rPr>
        <w:footnoteRef/>
      </w:r>
      <w:r w:rsidR="006B6F17" w:rsidRPr="006B6F17">
        <w:t>CRPD/C/NZL</w:t>
      </w:r>
      <w:r w:rsidR="005E32FA">
        <w:t>/</w:t>
      </w:r>
      <w:r w:rsidR="006B6F17" w:rsidRPr="006B6F17">
        <w:t>CO/1  date</w:t>
      </w:r>
      <w:r w:rsidR="006B6F17">
        <w:t xml:space="preserve">d </w:t>
      </w:r>
      <w:r w:rsidR="006B6F17" w:rsidRPr="006B6F17">
        <w:t xml:space="preserve">31 </w:t>
      </w:r>
      <w:r w:rsidR="006B6F17">
        <w:t>October 2014</w:t>
      </w:r>
      <w:r w:rsidR="006917CD">
        <w:t xml:space="preserve"> at </w:t>
      </w:r>
      <w:hyperlink r:id="rId1" w:history="1">
        <w:r w:rsidR="006917CD" w:rsidRPr="00631771">
          <w:rPr>
            <w:rStyle w:val="Hyperlink"/>
          </w:rPr>
          <w:t>https://tbinternet.ohchr.org/_layouts/15/treatybodyexternal/Download.aspx?symbolno=CRPD%2FC%2FNZL%2</w:t>
        </w:r>
      </w:hyperlink>
      <w:r w:rsidR="006B6F17">
        <w:t xml:space="preserve"> CRPD/NZ/CO/2-3 dated 26 September 2022 </w:t>
      </w:r>
      <w:r w:rsidR="006917CD">
        <w:t xml:space="preserve">at </w:t>
      </w:r>
      <w:hyperlink r:id="rId2" w:history="1">
        <w:r w:rsidR="006917CD" w:rsidRPr="0016643A">
          <w:rPr>
            <w:rStyle w:val="Hyperlink"/>
          </w:rPr>
          <w:t>https://tbinternet.ohchr.org/_layouts/15/treatybodyexternal/Download.aspx?symbolno=CRPD%2FC%2FNZL%2FCO%2F2-3&amp;Lang=en</w:t>
        </w:r>
      </w:hyperlink>
    </w:p>
  </w:footnote>
  <w:footnote w:id="4">
    <w:p w14:paraId="604A13D9" w14:textId="0E26D950" w:rsidR="00DB541B" w:rsidRDefault="00DB541B">
      <w:pPr>
        <w:pStyle w:val="FootnoteText"/>
      </w:pPr>
      <w:r>
        <w:rPr>
          <w:rStyle w:val="FootnoteReference"/>
        </w:rPr>
        <w:footnoteRef/>
      </w:r>
      <w:hyperlink r:id="rId3" w:history="1">
        <w:r w:rsidR="005E32FA" w:rsidRPr="0016643A">
          <w:rPr>
            <w:rStyle w:val="Hyperlink"/>
          </w:rPr>
          <w:t>https://tbinternet.ohchr.org/_layouts/15/treatybodyexternal/Download.aspx?symbolno=CRPD%2FC%2FNZL%2FCO%2F2-3&amp;Lang=en</w:t>
        </w:r>
      </w:hyperlink>
      <w:r w:rsidR="005E32FA">
        <w:t xml:space="preserve"> </w:t>
      </w:r>
    </w:p>
  </w:footnote>
  <w:footnote w:id="5">
    <w:p w14:paraId="71EEF0F9" w14:textId="77777777" w:rsidR="0035323F" w:rsidRPr="0035323F" w:rsidRDefault="0035323F" w:rsidP="003A26C5">
      <w:pPr>
        <w:pStyle w:val="FootnoteText"/>
        <w:rPr>
          <w:rStyle w:val="Hyperlink"/>
          <w:rFonts w:ascii="Calibri" w:eastAsia="Calibri" w:hAnsi="Calibri" w:cs="Arial"/>
          <w:i/>
          <w:iCs/>
          <w:sz w:val="16"/>
          <w:szCs w:val="16"/>
          <w:lang w:bidi="he-IL"/>
        </w:rPr>
      </w:pPr>
      <w:r>
        <w:rPr>
          <w:rStyle w:val="FootnoteReference"/>
        </w:rPr>
        <w:footnoteRef/>
      </w:r>
      <w:hyperlink r:id="rId4" w:history="1">
        <w:r w:rsidRPr="0035323F">
          <w:rPr>
            <w:rStyle w:val="Hyperlink"/>
            <w:rFonts w:ascii="Calibri" w:eastAsia="Calibri" w:hAnsi="Calibri" w:cs="Arial"/>
            <w:i/>
            <w:iCs/>
            <w:sz w:val="16"/>
            <w:szCs w:val="16"/>
            <w:lang w:bidi="he-IL"/>
          </w:rPr>
          <w:t>https://www.ombudsman.parliament.nz/sites/default/files/201903/imm_interim_implementation_report_final.pdf</w:t>
        </w:r>
      </w:hyperlink>
    </w:p>
  </w:footnote>
  <w:footnote w:id="6">
    <w:p w14:paraId="70F9358C" w14:textId="4EEA5458" w:rsidR="0035323F" w:rsidRPr="0035323F" w:rsidRDefault="0035323F" w:rsidP="003A26C5">
      <w:pPr>
        <w:pStyle w:val="FootnoteText"/>
      </w:pPr>
      <w:r>
        <w:rPr>
          <w:rStyle w:val="FootnoteReference"/>
        </w:rPr>
        <w:footnoteRef/>
      </w:r>
      <w:r>
        <w:t xml:space="preserve"> </w:t>
      </w:r>
      <w:r w:rsidRPr="0035323F">
        <w:rPr>
          <w:rStyle w:val="Hyperlink"/>
          <w:i/>
          <w:iCs/>
          <w:sz w:val="16"/>
          <w:szCs w:val="16"/>
        </w:rPr>
        <w:t>https://www.ombudsman.parliament.nz/resources/making-disability-rights-real-2014-2019-0</w:t>
      </w:r>
    </w:p>
  </w:footnote>
  <w:footnote w:id="7">
    <w:p w14:paraId="4D532424" w14:textId="3D906BCA" w:rsidR="00164E70" w:rsidRPr="003A26C5" w:rsidRDefault="0002536C" w:rsidP="003A26C5">
      <w:pPr>
        <w:pStyle w:val="FootnoteText"/>
        <w:rPr>
          <w:rStyle w:val="Hyperlink"/>
        </w:rPr>
      </w:pPr>
      <w:r>
        <w:rPr>
          <w:rStyle w:val="FootnoteReference"/>
        </w:rPr>
        <w:footnoteRef/>
      </w:r>
      <w:hyperlink r:id="rId5" w:history="1">
        <w:r w:rsidRPr="00164E70">
          <w:rPr>
            <w:rStyle w:val="Hyperlink"/>
            <w:i/>
            <w:iCs/>
            <w:sz w:val="16"/>
            <w:szCs w:val="16"/>
          </w:rPr>
          <w:t>https://ero.govt.nz/our-research/thriving-at-school-education-for-disabled-learners-in-schools</w:t>
        </w:r>
      </w:hyperlink>
    </w:p>
  </w:footnote>
  <w:footnote w:id="8">
    <w:p w14:paraId="33F1B2E8" w14:textId="5BA205C9" w:rsidR="0002536C" w:rsidRPr="0002536C" w:rsidRDefault="0002536C" w:rsidP="003A26C5">
      <w:pPr>
        <w:pStyle w:val="FootnoteText"/>
        <w:rPr>
          <w:sz w:val="16"/>
          <w:szCs w:val="16"/>
        </w:rPr>
      </w:pPr>
      <w:r w:rsidRPr="003A26C5">
        <w:rPr>
          <w:rStyle w:val="Hyperlink"/>
          <w:i/>
          <w:iCs/>
          <w:sz w:val="16"/>
          <w:szCs w:val="16"/>
        </w:rPr>
        <w:footnoteRef/>
      </w:r>
      <w:r w:rsidRPr="003A26C5">
        <w:rPr>
          <w:rStyle w:val="Hyperlink"/>
          <w:i/>
          <w:iCs/>
          <w:sz w:val="16"/>
          <w:szCs w:val="16"/>
        </w:rPr>
        <w:t xml:space="preserve"> </w:t>
      </w:r>
      <w:hyperlink r:id="rId6" w:history="1">
        <w:r w:rsidRPr="003A26C5">
          <w:rPr>
            <w:rStyle w:val="Hyperlink"/>
            <w:i/>
            <w:iCs/>
            <w:sz w:val="16"/>
            <w:szCs w:val="16"/>
          </w:rPr>
          <w:t>https://assets.education.govt.nz/public/Documents/our-work/information-releases/Issue-Specific-release/Highest-Needs-Review-Cover-Sheet-CAB-Pack-Annex.pdf</w:t>
        </w:r>
      </w:hyperlink>
    </w:p>
  </w:footnote>
  <w:footnote w:id="9">
    <w:p w14:paraId="28217FA7" w14:textId="2E4B53C0" w:rsidR="009455C8" w:rsidRPr="00E44EDB" w:rsidRDefault="009455C8">
      <w:pPr>
        <w:pStyle w:val="FootnoteText"/>
      </w:pPr>
      <w:r>
        <w:rPr>
          <w:rStyle w:val="FootnoteReference"/>
        </w:rPr>
        <w:footnoteRef/>
      </w:r>
      <w:r w:rsidRPr="00E44EDB">
        <w:t xml:space="preserve"> </w:t>
      </w:r>
      <w:r w:rsidR="00684376" w:rsidRPr="00E44EDB">
        <w:t xml:space="preserve">  </w:t>
      </w:r>
      <w:r w:rsidR="008B6D46" w:rsidRPr="00E44EDB">
        <w:t>Ibid.</w:t>
      </w:r>
      <w:r w:rsidRPr="00E44EDB">
        <w:t xml:space="preserve"> </w:t>
      </w:r>
      <w:r w:rsidR="00E44EDB" w:rsidRPr="00E44EDB">
        <w:t>at {39 (b)}</w:t>
      </w:r>
      <w:r w:rsidRPr="00E44EDB">
        <w:t xml:space="preserve"> </w:t>
      </w:r>
    </w:p>
  </w:footnote>
  <w:footnote w:id="10">
    <w:p w14:paraId="43953492" w14:textId="7998851A" w:rsidR="009455C8" w:rsidRPr="00E44EDB" w:rsidRDefault="009455C8">
      <w:pPr>
        <w:pStyle w:val="FootnoteText"/>
      </w:pPr>
      <w:r>
        <w:rPr>
          <w:rStyle w:val="FootnoteReference"/>
        </w:rPr>
        <w:footnoteRef/>
      </w:r>
      <w:r w:rsidRPr="00E44EDB">
        <w:t xml:space="preserve"> </w:t>
      </w:r>
      <w:r w:rsidR="008B6D46" w:rsidRPr="00E44EDB">
        <w:t>Ibid.</w:t>
      </w:r>
      <w:r w:rsidRPr="00E44EDB">
        <w:t xml:space="preserve"> </w:t>
      </w:r>
      <w:r w:rsidR="00E44EDB">
        <w:t xml:space="preserve">at </w:t>
      </w:r>
      <w:r w:rsidR="00160987">
        <w:t>{31 (d)} and footnote 41.</w:t>
      </w:r>
    </w:p>
  </w:footnote>
  <w:footnote w:id="11">
    <w:p w14:paraId="59986B0B" w14:textId="5CCF03A1" w:rsidR="00E44EDB" w:rsidRPr="00E44EDB" w:rsidRDefault="00E44EDB">
      <w:pPr>
        <w:pStyle w:val="FootnoteText"/>
      </w:pPr>
      <w:r>
        <w:rPr>
          <w:rStyle w:val="FootnoteReference"/>
        </w:rPr>
        <w:footnoteRef/>
      </w:r>
      <w:r>
        <w:t>Ibid. at {47</w:t>
      </w:r>
      <w:r w:rsidR="0069020E">
        <w:t xml:space="preserve"> (a)}</w:t>
      </w:r>
    </w:p>
  </w:footnote>
  <w:footnote w:id="12">
    <w:p w14:paraId="73F5FFF9" w14:textId="655BE6F8" w:rsidR="00B1399C" w:rsidRPr="00B1399C" w:rsidRDefault="00B1399C" w:rsidP="003A26C5">
      <w:pPr>
        <w:pStyle w:val="FootnoteText"/>
      </w:pPr>
      <w:r>
        <w:rPr>
          <w:rStyle w:val="FootnoteReference"/>
        </w:rPr>
        <w:footnoteRef/>
      </w:r>
      <w:r>
        <w:t xml:space="preserve"> IHC</w:t>
      </w:r>
      <w:r w:rsidR="00F603EF">
        <w:t xml:space="preserve">’s </w:t>
      </w:r>
      <w:r>
        <w:t xml:space="preserve">claim before the HRRT regarding equal access to education. See IHC “Human rights experts hear from parents” (20 July 2021) at </w:t>
      </w:r>
      <w:hyperlink r:id="rId7" w:history="1">
        <w:r w:rsidRPr="003A26C5">
          <w:t>https://ihc.org.nz/strong-voices/human-rights-experts-hear-parents</w:t>
        </w:r>
      </w:hyperlink>
      <w:r w:rsidRPr="003A26C5">
        <w:t>.</w:t>
      </w:r>
    </w:p>
  </w:footnote>
  <w:footnote w:id="13">
    <w:p w14:paraId="6997A4D1" w14:textId="556580D1" w:rsidR="0069020E" w:rsidRPr="0069020E" w:rsidRDefault="0069020E">
      <w:pPr>
        <w:pStyle w:val="FootnoteText"/>
      </w:pPr>
      <w:r w:rsidRPr="003A26C5">
        <w:footnoteRef/>
      </w:r>
      <w:r>
        <w:t xml:space="preserve"> </w:t>
      </w:r>
      <w:r w:rsidR="00F603EF" w:rsidRPr="00525E0E">
        <w:t xml:space="preserve">Supplementary Submission by the Human Rights Commission on New Zealand’s 2nd and 3rd and periodic review under the CRPD </w:t>
      </w:r>
      <w:r w:rsidR="00F603EF">
        <w:t xml:space="preserve">30 June 2022 </w:t>
      </w:r>
      <w:r w:rsidR="00202582">
        <w:t>at {31 (d)}</w:t>
      </w:r>
    </w:p>
  </w:footnote>
  <w:footnote w:id="14">
    <w:p w14:paraId="12DE1E7D" w14:textId="77777777" w:rsidR="00A20C46" w:rsidRDefault="00A20C46" w:rsidP="00A20C46">
      <w:pPr>
        <w:pStyle w:val="FootnoteText"/>
        <w:spacing w:line="276" w:lineRule="auto"/>
        <w:jc w:val="both"/>
        <w:rPr>
          <w:rFonts w:cstheme="minorHAnsi"/>
        </w:rPr>
      </w:pPr>
      <w:r>
        <w:rPr>
          <w:rStyle w:val="FootnoteReference"/>
        </w:rPr>
        <w:footnoteRef/>
      </w:r>
      <w:r>
        <w:t xml:space="preserve"> </w:t>
      </w:r>
      <w:r>
        <w:rPr>
          <w:rFonts w:cstheme="minorHAnsi"/>
        </w:rPr>
        <w:t xml:space="preserve">It was reported in March 2022 that </w:t>
      </w:r>
      <w:proofErr w:type="spellStart"/>
      <w:r>
        <w:rPr>
          <w:rFonts w:cstheme="minorHAnsi"/>
        </w:rPr>
        <w:t>Halswell</w:t>
      </w:r>
      <w:proofErr w:type="spellEnd"/>
      <w:r>
        <w:rPr>
          <w:rFonts w:cstheme="minorHAnsi"/>
        </w:rPr>
        <w:t xml:space="preserve"> and </w:t>
      </w:r>
      <w:proofErr w:type="spellStart"/>
      <w:r>
        <w:rPr>
          <w:rFonts w:cstheme="minorHAnsi"/>
        </w:rPr>
        <w:t>Westbridge</w:t>
      </w:r>
      <w:proofErr w:type="spellEnd"/>
      <w:r>
        <w:rPr>
          <w:rFonts w:cstheme="minorHAnsi"/>
        </w:rPr>
        <w:t xml:space="preserve"> had a combined roll of 23 students but </w:t>
      </w:r>
    </w:p>
    <w:p w14:paraId="3073CFB9" w14:textId="143E0899" w:rsidR="00A20C46" w:rsidRPr="00A20C46" w:rsidRDefault="00A20C46" w:rsidP="009D6C29">
      <w:pPr>
        <w:pStyle w:val="FootnoteText"/>
        <w:rPr>
          <w:lang w:val="en-US"/>
        </w:rPr>
      </w:pPr>
      <w:r>
        <w:rPr>
          <w:rFonts w:cstheme="minorHAnsi"/>
        </w:rPr>
        <w:t xml:space="preserve">received funding for a ‘notional’ roll of 64, while Salisbury School was reported as having four students but receiving funding for 20. See Sam Sachdeva </w:t>
      </w:r>
      <w:r>
        <w:rPr>
          <w:rFonts w:cstheme="minorHAnsi"/>
          <w:i/>
          <w:iCs/>
        </w:rPr>
        <w:t xml:space="preserve">Newsroom </w:t>
      </w:r>
      <w:r>
        <w:rPr>
          <w:rFonts w:cstheme="minorHAnsi"/>
        </w:rPr>
        <w:t xml:space="preserve">“Expanding special schools ‘preys on vulnerable families’” (18 March 2022) at </w:t>
      </w:r>
      <w:hyperlink r:id="rId8" w:history="1">
        <w:r>
          <w:rPr>
            <w:rStyle w:val="Hyperlink"/>
            <w:rFonts w:cstheme="minorHAnsi"/>
          </w:rPr>
          <w:t>https://www.newsroom.co.nz/expanding-special-schools-preys-on-vulnerable-families</w:t>
        </w:r>
      </w:hyperlink>
      <w:r>
        <w:rPr>
          <w:rFonts w:cstheme="minorHAnsi"/>
        </w:rPr>
        <w:t>. IEAG also says that the remaining three Residential Specialist Schools “have been funded for years on a notional roll of 84 students which has far exceeded actual rolls. The actual enrolments have averaged 3</w:t>
      </w:r>
      <w:r w:rsidR="00630349">
        <w:rPr>
          <w:rFonts w:cstheme="minorHAnsi"/>
        </w:rPr>
        <w:t>2</w:t>
      </w:r>
      <w:r>
        <w:rPr>
          <w:rFonts w:cstheme="minorHAnsi"/>
        </w:rPr>
        <w:t xml:space="preserve"> or fewer over the last </w:t>
      </w:r>
      <w:r w:rsidR="00630349">
        <w:rPr>
          <w:rFonts w:cstheme="minorHAnsi"/>
        </w:rPr>
        <w:t>6</w:t>
      </w:r>
      <w:r>
        <w:rPr>
          <w:rFonts w:cstheme="minorHAnsi"/>
        </w:rPr>
        <w:t xml:space="preserve"> </w:t>
      </w:r>
      <w:r w:rsidR="008B6D46">
        <w:rPr>
          <w:rFonts w:cstheme="minorHAnsi"/>
        </w:rPr>
        <w:t>years.</w:t>
      </w:r>
      <w:r>
        <w:rPr>
          <w:rFonts w:cstheme="minorHAnsi"/>
        </w:rPr>
        <w:t>”</w:t>
      </w:r>
    </w:p>
  </w:footnote>
  <w:footnote w:id="15">
    <w:p w14:paraId="37737D53" w14:textId="237E8DE1" w:rsidR="009455C8" w:rsidRPr="009231EA" w:rsidRDefault="009455C8" w:rsidP="009D6C29">
      <w:pPr>
        <w:pStyle w:val="FootnoteText"/>
      </w:pPr>
      <w:r>
        <w:rPr>
          <w:rStyle w:val="FootnoteReference"/>
        </w:rPr>
        <w:footnoteRef/>
      </w:r>
      <w:r w:rsidRPr="00A20C46">
        <w:t xml:space="preserve"> </w:t>
      </w:r>
      <w:r w:rsidR="00202582">
        <w:t xml:space="preserve">CRPD </w:t>
      </w:r>
      <w:r w:rsidR="00202582" w:rsidRPr="00EC196A">
        <w:rPr>
          <w:rFonts w:cstheme="minorHAnsi"/>
          <w:i/>
          <w:iCs/>
        </w:rPr>
        <w:t>General Comment No</w:t>
      </w:r>
      <w:r w:rsidR="00202582">
        <w:rPr>
          <w:rFonts w:cstheme="minorHAnsi"/>
          <w:i/>
          <w:iCs/>
        </w:rPr>
        <w:t>.</w:t>
      </w:r>
      <w:r w:rsidR="00202582" w:rsidRPr="00EC196A">
        <w:rPr>
          <w:rFonts w:cstheme="minorHAnsi"/>
          <w:i/>
          <w:iCs/>
        </w:rPr>
        <w:t>4</w:t>
      </w:r>
      <w:r w:rsidR="00202582">
        <w:rPr>
          <w:rFonts w:cstheme="minorHAnsi"/>
          <w:i/>
          <w:iCs/>
        </w:rPr>
        <w:t xml:space="preserve"> </w:t>
      </w:r>
      <w:r w:rsidR="00D13C25">
        <w:rPr>
          <w:rFonts w:cstheme="minorHAnsi"/>
          <w:i/>
          <w:iCs/>
        </w:rPr>
        <w:t xml:space="preserve">(2016) </w:t>
      </w:r>
      <w:r w:rsidR="00202582">
        <w:rPr>
          <w:rFonts w:cstheme="minorHAnsi"/>
          <w:i/>
          <w:iCs/>
        </w:rPr>
        <w:t>on Article 24</w:t>
      </w:r>
      <w:r w:rsidR="00D13C25">
        <w:rPr>
          <w:rFonts w:cstheme="minorHAnsi"/>
          <w:i/>
          <w:iCs/>
        </w:rPr>
        <w:t xml:space="preserve"> The Right to Inclusive Education </w:t>
      </w:r>
    </w:p>
  </w:footnote>
  <w:footnote w:id="16">
    <w:p w14:paraId="71FECBF4" w14:textId="163EF822" w:rsidR="00595B4C" w:rsidRDefault="00063342" w:rsidP="009D6C29">
      <w:pPr>
        <w:pStyle w:val="FootnoteText"/>
        <w:jc w:val="both"/>
        <w:rPr>
          <w:rFonts w:cstheme="minorHAnsi"/>
          <w:lang w:val="en-GB"/>
        </w:rPr>
      </w:pPr>
      <w:r>
        <w:rPr>
          <w:rStyle w:val="FootnoteReference"/>
          <w:rFonts w:cstheme="minorHAnsi"/>
        </w:rPr>
        <w:footnoteRef/>
      </w:r>
      <w:r>
        <w:rPr>
          <w:rFonts w:cstheme="minorHAnsi"/>
          <w:lang w:val="en-GB"/>
        </w:rPr>
        <w:t xml:space="preserve"> </w:t>
      </w:r>
      <w:r w:rsidR="003A6267" w:rsidRPr="00595B4C">
        <w:rPr>
          <w:rFonts w:cstheme="minorHAnsi"/>
        </w:rPr>
        <w:t xml:space="preserve">As noted by IHC in a report released last year, </w:t>
      </w:r>
      <w:r w:rsidRPr="00595B4C">
        <w:rPr>
          <w:rFonts w:cstheme="minorHAnsi"/>
        </w:rPr>
        <w:t>Ministry of Education data, released through Official Information Act 1982 requests, show that incidents of restraint occurred 35 times between August 2021 and February 2022 in one residential specialist school with a reported role of 8 students. This compares to 523 incidents of restraint across all mainstream schools over the same period, with over 800,000 students enrolled. Physical restraint is 5,732 times more likely to occur in a residential specialist school than in a regular school</w:t>
      </w:r>
      <w:r>
        <w:rPr>
          <w:rFonts w:cstheme="minorHAnsi"/>
          <w:lang w:val="en-GB"/>
        </w:rPr>
        <w:t xml:space="preserve">. </w:t>
      </w:r>
      <w:r w:rsidR="00595B4C">
        <w:rPr>
          <w:rFonts w:cstheme="minorHAnsi"/>
          <w:lang w:val="en-GB"/>
        </w:rPr>
        <w:t xml:space="preserve">See </w:t>
      </w:r>
      <w:proofErr w:type="gramStart"/>
      <w:r w:rsidR="00595B4C" w:rsidRPr="00D13C25">
        <w:rPr>
          <w:rStyle w:val="Hyperlink"/>
          <w:u w:val="none"/>
        </w:rPr>
        <w:t>https://www.scoop.co.nz/stories/PO2209/S00083/disabled-students-5000-times-more-likely-to-be-restrained-in-residential-specialist-schools.htm</w:t>
      </w:r>
      <w:proofErr w:type="gramEnd"/>
      <w:r w:rsidR="00595B4C" w:rsidRPr="00D13C25">
        <w:rPr>
          <w:rStyle w:val="Hyperlink"/>
        </w:rPr>
        <w:t xml:space="preserve"> </w:t>
      </w:r>
    </w:p>
    <w:p w14:paraId="0F32FFAE" w14:textId="39078ED1" w:rsidR="00063342" w:rsidRPr="003A6267" w:rsidRDefault="00063342" w:rsidP="009D6C29">
      <w:pPr>
        <w:pStyle w:val="FootnoteText"/>
        <w:jc w:val="both"/>
        <w:rPr>
          <w:rFonts w:cstheme="minorHAnsi"/>
          <w:lang w:val="en-GB"/>
        </w:rPr>
      </w:pPr>
      <w:r>
        <w:rPr>
          <w:rFonts w:cstheme="minorHAnsi"/>
          <w:lang w:val="en-GB"/>
        </w:rPr>
        <w:t>The ongoing Royal Commission of Inquiry into Abuse in Care has also highlighted the risks to children of residential care.</w:t>
      </w:r>
    </w:p>
  </w:footnote>
  <w:footnote w:id="17">
    <w:p w14:paraId="3C9C190A" w14:textId="10E90741" w:rsidR="00374B29" w:rsidRPr="008E2FA5" w:rsidRDefault="00374B29">
      <w:pPr>
        <w:pStyle w:val="FootnoteText"/>
      </w:pPr>
      <w:r>
        <w:rPr>
          <w:rStyle w:val="FootnoteReference"/>
        </w:rPr>
        <w:footnoteRef/>
      </w:r>
      <w:r w:rsidRPr="008E2FA5">
        <w:t xml:space="preserve"> Ibid. </w:t>
      </w:r>
      <w:r w:rsidR="008E2FA5" w:rsidRPr="008E2FA5">
        <w:t>at</w:t>
      </w:r>
      <w:r w:rsidRPr="008E2FA5">
        <w:t xml:space="preserve"> </w:t>
      </w:r>
      <w:r w:rsidR="008E2FA5" w:rsidRPr="008E2FA5">
        <w:t>{</w:t>
      </w:r>
      <w:r w:rsidRPr="008E2FA5">
        <w:t>40 (d)</w:t>
      </w:r>
      <w:r w:rsidR="008E2FA5" w:rsidRPr="008E2FA5">
        <w:t>}</w:t>
      </w:r>
      <w:r w:rsidRPr="008E2FA5">
        <w:t xml:space="preserve"> </w:t>
      </w:r>
    </w:p>
  </w:footnote>
  <w:footnote w:id="18">
    <w:p w14:paraId="6AFD4071" w14:textId="287310AB" w:rsidR="00956E4B" w:rsidRPr="00956E4B" w:rsidRDefault="00956E4B" w:rsidP="00956E4B">
      <w:pPr>
        <w:pStyle w:val="FootnoteText"/>
        <w:spacing w:line="276" w:lineRule="auto"/>
        <w:jc w:val="both"/>
        <w:rPr>
          <w:rFonts w:cstheme="minorHAnsi"/>
        </w:rPr>
      </w:pPr>
      <w:r>
        <w:rPr>
          <w:rStyle w:val="FootnoteReference"/>
        </w:rPr>
        <w:footnoteRef/>
      </w:r>
      <w:r>
        <w:t xml:space="preserve"> </w:t>
      </w:r>
      <w:r>
        <w:rPr>
          <w:rFonts w:cstheme="minorHAnsi"/>
        </w:rPr>
        <w:t>See Salisbury School “</w:t>
      </w:r>
      <w:hyperlink r:id="rId9" w:history="1">
        <w:r>
          <w:rPr>
            <w:rStyle w:val="Hyperlink"/>
            <w:rFonts w:cstheme="minorHAnsi"/>
          </w:rPr>
          <w:t>Board “Thrilled” about School Rebuild Plans</w:t>
        </w:r>
      </w:hyperlink>
      <w:r>
        <w:rPr>
          <w:rFonts w:cstheme="minorHAnsi"/>
        </w:rPr>
        <w:t xml:space="preserve">” (13 November 2019). </w:t>
      </w:r>
    </w:p>
  </w:footnote>
  <w:footnote w:id="19">
    <w:p w14:paraId="452B13F6" w14:textId="688BA13E" w:rsidR="004A1956" w:rsidRPr="00C65238" w:rsidRDefault="004A1956">
      <w:pPr>
        <w:pStyle w:val="FootnoteText"/>
      </w:pPr>
      <w:r>
        <w:rPr>
          <w:rStyle w:val="FootnoteReference"/>
        </w:rPr>
        <w:footnoteRef/>
      </w:r>
      <w:r w:rsidRPr="00C65238">
        <w:t xml:space="preserve"> Ibid. </w:t>
      </w:r>
      <w:r w:rsidR="008E2FA5">
        <w:t>at</w:t>
      </w:r>
      <w:r w:rsidRPr="00C65238">
        <w:t xml:space="preserve"> </w:t>
      </w:r>
      <w:r w:rsidR="008E2FA5">
        <w:t>{</w:t>
      </w:r>
      <w:r w:rsidRPr="00C65238">
        <w:t>31(b)</w:t>
      </w:r>
      <w:r w:rsidR="0028181C" w:rsidRPr="00C65238">
        <w:t xml:space="preserve"> &amp; (</w:t>
      </w:r>
      <w:r w:rsidR="008B6D46" w:rsidRPr="00C65238">
        <w:t>c)</w:t>
      </w:r>
      <w:r w:rsidR="008E2FA5">
        <w:t>}</w:t>
      </w:r>
      <w:r w:rsidRPr="00C65238">
        <w:t xml:space="preserve"> </w:t>
      </w:r>
    </w:p>
  </w:footnote>
  <w:footnote w:id="20">
    <w:p w14:paraId="7978A846" w14:textId="09FBD017" w:rsidR="00B01D83" w:rsidRPr="009E169F" w:rsidRDefault="0028181C">
      <w:pPr>
        <w:pStyle w:val="FootnoteText"/>
        <w:rPr>
          <w:rStyle w:val="Hyperlink"/>
        </w:rPr>
      </w:pPr>
      <w:r>
        <w:rPr>
          <w:rStyle w:val="FootnoteReference"/>
        </w:rPr>
        <w:footnoteRef/>
      </w:r>
      <w:r>
        <w:t xml:space="preserve"> </w:t>
      </w:r>
      <w:r w:rsidR="00C65238">
        <w:rPr>
          <w:rFonts w:cstheme="minorHAnsi"/>
        </w:rPr>
        <w:t xml:space="preserve">Education for All “An open letter on the plans to expand enrolments in residential special schools” (28 April </w:t>
      </w:r>
      <w:r w:rsidR="00C65238" w:rsidRPr="009E169F">
        <w:rPr>
          <w:rStyle w:val="Hyperlink"/>
        </w:rPr>
        <w:t>2022)</w:t>
      </w:r>
      <w:r w:rsidR="00B01D83" w:rsidRPr="009E169F">
        <w:rPr>
          <w:rStyle w:val="Hyperlink"/>
        </w:rPr>
        <w:t xml:space="preserve"> at </w:t>
      </w:r>
      <w:hyperlink r:id="rId10" w:history="1">
        <w:r w:rsidR="00B01D83" w:rsidRPr="00631771">
          <w:rPr>
            <w:rStyle w:val="Hyperlink"/>
            <w:rFonts w:cstheme="minorHAnsi"/>
          </w:rPr>
          <w:t>https://www.scoop.co.nz/stories/PO2204/S00136/an-open-letter-on-the-plans-to-expand-enrolments-in-residential-specialist-schools.htm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4F0F" w14:textId="026DB00F" w:rsidR="005B5400" w:rsidRDefault="005B5400" w:rsidP="00D34282">
    <w:pPr>
      <w:pStyle w:val="Footer"/>
      <w:jc w:val="right"/>
      <w:rPr>
        <w:b/>
        <w:bCs/>
        <w:i/>
        <w:i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0831" w14:textId="5A20B534" w:rsidR="003C312B" w:rsidRDefault="003C312B" w:rsidP="003C312B">
    <w:pPr>
      <w:pStyle w:val="Header"/>
      <w:ind w:left="5760"/>
    </w:pPr>
    <w:r>
      <w:rPr>
        <w:noProof/>
        <w:lang w:eastAsia="en-NZ" w:bidi="ar-SA"/>
      </w:rPr>
      <w:drawing>
        <wp:inline distT="0" distB="0" distL="0" distR="0" wp14:anchorId="33D4698D" wp14:editId="76E22202">
          <wp:extent cx="2255520" cy="1203960"/>
          <wp:effectExtent l="19050" t="0" r="0" b="0"/>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srcRect/>
                  <a:stretch>
                    <a:fillRect/>
                  </a:stretch>
                </pic:blipFill>
                <pic:spPr bwMode="auto">
                  <a:xfrm>
                    <a:off x="0" y="0"/>
                    <a:ext cx="2255520" cy="12039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B4D"/>
    <w:multiLevelType w:val="hybridMultilevel"/>
    <w:tmpl w:val="79B6E0D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82E0681"/>
    <w:multiLevelType w:val="hybridMultilevel"/>
    <w:tmpl w:val="40FC7FB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09535CE2"/>
    <w:multiLevelType w:val="hybridMultilevel"/>
    <w:tmpl w:val="32C406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427531"/>
    <w:multiLevelType w:val="hybridMultilevel"/>
    <w:tmpl w:val="2F2AC4C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0C6C37F2"/>
    <w:multiLevelType w:val="hybridMultilevel"/>
    <w:tmpl w:val="33280A04"/>
    <w:lvl w:ilvl="0" w:tplc="8E362B3A">
      <w:start w:val="1"/>
      <w:numFmt w:val="decimal"/>
      <w:lvlText w:val="%1."/>
      <w:lvlJc w:val="left"/>
      <w:pPr>
        <w:ind w:left="720" w:hanging="360"/>
      </w:pPr>
      <w:rPr>
        <w:rFonts w:asciiTheme="minorHAnsi" w:eastAsiaTheme="minorHAnsi" w:hAnsiTheme="minorHAnsi" w:cstheme="minorBidi"/>
        <w:b w:val="0"/>
        <w:bCs w:val="0"/>
        <w:i w:val="0"/>
        <w:iCs w:val="0"/>
        <w:color w:val="auto"/>
        <w:sz w:val="22"/>
        <w:szCs w:val="22"/>
        <w:vertAlign w:val="baseline"/>
      </w:rPr>
    </w:lvl>
    <w:lvl w:ilvl="1" w:tplc="14090019">
      <w:start w:val="1"/>
      <w:numFmt w:val="lowerLetter"/>
      <w:lvlText w:val="%2."/>
      <w:lvlJc w:val="left"/>
      <w:pPr>
        <w:ind w:left="1440" w:hanging="360"/>
      </w:p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0D3E262F"/>
    <w:multiLevelType w:val="hybridMultilevel"/>
    <w:tmpl w:val="4A8A1F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FAA1AB7"/>
    <w:multiLevelType w:val="hybridMultilevel"/>
    <w:tmpl w:val="A274DA3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19522A"/>
    <w:multiLevelType w:val="hybridMultilevel"/>
    <w:tmpl w:val="978C4F40"/>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12155284"/>
    <w:multiLevelType w:val="hybridMultilevel"/>
    <w:tmpl w:val="B70014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51D3F6F"/>
    <w:multiLevelType w:val="hybridMultilevel"/>
    <w:tmpl w:val="03C27AEE"/>
    <w:lvl w:ilvl="0" w:tplc="4BD6DFE4">
      <w:start w:val="5"/>
      <w:numFmt w:val="decimal"/>
      <w:lvlText w:val="%1."/>
      <w:lvlJc w:val="left"/>
      <w:pPr>
        <w:ind w:left="927" w:hanging="360"/>
      </w:pPr>
      <w:rPr>
        <w:rFonts w:hint="default"/>
      </w:rPr>
    </w:lvl>
    <w:lvl w:ilvl="1" w:tplc="14090019">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0" w15:restartNumberingAfterBreak="0">
    <w:nsid w:val="1EEB48B4"/>
    <w:multiLevelType w:val="hybridMultilevel"/>
    <w:tmpl w:val="B0263B5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1FF1065E"/>
    <w:multiLevelType w:val="hybridMultilevel"/>
    <w:tmpl w:val="008C5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04356E5"/>
    <w:multiLevelType w:val="multilevel"/>
    <w:tmpl w:val="BE3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E76FB7"/>
    <w:multiLevelType w:val="hybridMultilevel"/>
    <w:tmpl w:val="FFDAF4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20B26D6"/>
    <w:multiLevelType w:val="hybridMultilevel"/>
    <w:tmpl w:val="4C26B2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2182664"/>
    <w:multiLevelType w:val="hybridMultilevel"/>
    <w:tmpl w:val="2654A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9E7894"/>
    <w:multiLevelType w:val="hybridMultilevel"/>
    <w:tmpl w:val="3324389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254F0180"/>
    <w:multiLevelType w:val="multilevel"/>
    <w:tmpl w:val="687C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A62044"/>
    <w:multiLevelType w:val="hybridMultilevel"/>
    <w:tmpl w:val="282431EA"/>
    <w:lvl w:ilvl="0" w:tplc="DEA88770">
      <w:start w:val="1"/>
      <w:numFmt w:val="lowerLetter"/>
      <w:lvlText w:val="(%1)"/>
      <w:lvlJc w:val="left"/>
      <w:pPr>
        <w:ind w:left="1080" w:hanging="360"/>
      </w:pPr>
      <w:rPr>
        <w:rFonts w:asciiTheme="minorHAnsi" w:eastAsiaTheme="minorHAnsi" w:hAnsiTheme="minorHAnsi" w:cstheme="minorBidi"/>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302A7FD6"/>
    <w:multiLevelType w:val="hybridMultilevel"/>
    <w:tmpl w:val="E266F7B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5012B99"/>
    <w:multiLevelType w:val="hybridMultilevel"/>
    <w:tmpl w:val="899A82A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1" w15:restartNumberingAfterBreak="0">
    <w:nsid w:val="38461170"/>
    <w:multiLevelType w:val="hybridMultilevel"/>
    <w:tmpl w:val="0A5E1F1A"/>
    <w:lvl w:ilvl="0" w:tplc="2FE6D7A2">
      <w:start w:val="1"/>
      <w:numFmt w:val="decimal"/>
      <w:lvlText w:val="%1."/>
      <w:lvlJc w:val="left"/>
      <w:pPr>
        <w:ind w:left="360" w:hanging="360"/>
      </w:pPr>
      <w:rPr>
        <w:b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3D157FA8"/>
    <w:multiLevelType w:val="hybridMultilevel"/>
    <w:tmpl w:val="99FCD424"/>
    <w:lvl w:ilvl="0" w:tplc="23549006">
      <w:start w:val="1"/>
      <w:numFmt w:val="decimal"/>
      <w:lvlText w:val="%1."/>
      <w:lvlJc w:val="left"/>
      <w:pPr>
        <w:ind w:left="360" w:hanging="360"/>
      </w:pPr>
      <w:rPr>
        <w:b w:val="0"/>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3F573E4E"/>
    <w:multiLevelType w:val="hybridMultilevel"/>
    <w:tmpl w:val="0FA8E83C"/>
    <w:lvl w:ilvl="0" w:tplc="08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409F61C5"/>
    <w:multiLevelType w:val="hybridMultilevel"/>
    <w:tmpl w:val="3D1488A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455F1ECC"/>
    <w:multiLevelType w:val="hybridMultilevel"/>
    <w:tmpl w:val="B2A2753A"/>
    <w:lvl w:ilvl="0" w:tplc="E8C08D3C">
      <w:start w:val="1"/>
      <w:numFmt w:val="lowerLetter"/>
      <w:lvlText w:val="(%1)"/>
      <w:lvlJc w:val="left"/>
      <w:pPr>
        <w:ind w:left="1245" w:hanging="360"/>
      </w:pPr>
      <w:rPr>
        <w:rFonts w:hint="default"/>
      </w:rPr>
    </w:lvl>
    <w:lvl w:ilvl="1" w:tplc="14090019" w:tentative="1">
      <w:start w:val="1"/>
      <w:numFmt w:val="lowerLetter"/>
      <w:lvlText w:val="%2."/>
      <w:lvlJc w:val="left"/>
      <w:pPr>
        <w:ind w:left="1965" w:hanging="360"/>
      </w:pPr>
    </w:lvl>
    <w:lvl w:ilvl="2" w:tplc="1409001B" w:tentative="1">
      <w:start w:val="1"/>
      <w:numFmt w:val="lowerRoman"/>
      <w:lvlText w:val="%3."/>
      <w:lvlJc w:val="right"/>
      <w:pPr>
        <w:ind w:left="2685" w:hanging="180"/>
      </w:pPr>
    </w:lvl>
    <w:lvl w:ilvl="3" w:tplc="1409000F" w:tentative="1">
      <w:start w:val="1"/>
      <w:numFmt w:val="decimal"/>
      <w:lvlText w:val="%4."/>
      <w:lvlJc w:val="left"/>
      <w:pPr>
        <w:ind w:left="3405" w:hanging="360"/>
      </w:pPr>
    </w:lvl>
    <w:lvl w:ilvl="4" w:tplc="14090019" w:tentative="1">
      <w:start w:val="1"/>
      <w:numFmt w:val="lowerLetter"/>
      <w:lvlText w:val="%5."/>
      <w:lvlJc w:val="left"/>
      <w:pPr>
        <w:ind w:left="4125" w:hanging="360"/>
      </w:pPr>
    </w:lvl>
    <w:lvl w:ilvl="5" w:tplc="1409001B" w:tentative="1">
      <w:start w:val="1"/>
      <w:numFmt w:val="lowerRoman"/>
      <w:lvlText w:val="%6."/>
      <w:lvlJc w:val="right"/>
      <w:pPr>
        <w:ind w:left="4845" w:hanging="180"/>
      </w:pPr>
    </w:lvl>
    <w:lvl w:ilvl="6" w:tplc="1409000F" w:tentative="1">
      <w:start w:val="1"/>
      <w:numFmt w:val="decimal"/>
      <w:lvlText w:val="%7."/>
      <w:lvlJc w:val="left"/>
      <w:pPr>
        <w:ind w:left="5565" w:hanging="360"/>
      </w:pPr>
    </w:lvl>
    <w:lvl w:ilvl="7" w:tplc="14090019" w:tentative="1">
      <w:start w:val="1"/>
      <w:numFmt w:val="lowerLetter"/>
      <w:lvlText w:val="%8."/>
      <w:lvlJc w:val="left"/>
      <w:pPr>
        <w:ind w:left="6285" w:hanging="360"/>
      </w:pPr>
    </w:lvl>
    <w:lvl w:ilvl="8" w:tplc="1409001B" w:tentative="1">
      <w:start w:val="1"/>
      <w:numFmt w:val="lowerRoman"/>
      <w:lvlText w:val="%9."/>
      <w:lvlJc w:val="right"/>
      <w:pPr>
        <w:ind w:left="7005" w:hanging="180"/>
      </w:pPr>
    </w:lvl>
  </w:abstractNum>
  <w:abstractNum w:abstractNumId="26" w15:restartNumberingAfterBreak="0">
    <w:nsid w:val="490C0719"/>
    <w:multiLevelType w:val="hybridMultilevel"/>
    <w:tmpl w:val="E362E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9FC18F3"/>
    <w:multiLevelType w:val="hybridMultilevel"/>
    <w:tmpl w:val="B26AF96A"/>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8" w15:restartNumberingAfterBreak="0">
    <w:nsid w:val="4DE92C95"/>
    <w:multiLevelType w:val="hybridMultilevel"/>
    <w:tmpl w:val="39B2DCB2"/>
    <w:lvl w:ilvl="0" w:tplc="1409000F">
      <w:start w:val="1"/>
      <w:numFmt w:val="decimal"/>
      <w:lvlText w:val="%1."/>
      <w:lvlJc w:val="left"/>
      <w:pPr>
        <w:ind w:left="720" w:hanging="360"/>
      </w:pPr>
      <w:rPr>
        <w:rFonts w:hint="default"/>
      </w:rPr>
    </w:lvl>
    <w:lvl w:ilvl="1" w:tplc="6F7C4332">
      <w:start w:val="1"/>
      <w:numFmt w:val="decimal"/>
      <w:lvlText w:val="Rec %2."/>
      <w:lvlJc w:val="righ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EFC4DA6"/>
    <w:multiLevelType w:val="hybridMultilevel"/>
    <w:tmpl w:val="629EA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1131F18"/>
    <w:multiLevelType w:val="hybridMultilevel"/>
    <w:tmpl w:val="C0B2E1C8"/>
    <w:lvl w:ilvl="0" w:tplc="1409001B">
      <w:start w:val="1"/>
      <w:numFmt w:val="lowerRoman"/>
      <w:lvlText w:val="%1."/>
      <w:lvlJc w:val="right"/>
      <w:pPr>
        <w:ind w:left="360" w:hanging="360"/>
      </w:pPr>
      <w:rPr>
        <w:rFonts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4D77D4E"/>
    <w:multiLevelType w:val="hybridMultilevel"/>
    <w:tmpl w:val="EFAE69A0"/>
    <w:lvl w:ilvl="0" w:tplc="14090001">
      <w:start w:val="1"/>
      <w:numFmt w:val="bullet"/>
      <w:lvlText w:val=""/>
      <w:lvlJc w:val="left"/>
      <w:pPr>
        <w:ind w:left="360" w:hanging="360"/>
      </w:pPr>
      <w:rPr>
        <w:rFonts w:ascii="Symbol" w:hAnsi="Symbol" w:hint="default"/>
        <w:b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570C2D0F"/>
    <w:multiLevelType w:val="hybridMultilevel"/>
    <w:tmpl w:val="FD7ADE9C"/>
    <w:lvl w:ilvl="0" w:tplc="9C84042E">
      <w:start w:val="1"/>
      <w:numFmt w:val="decimal"/>
      <w:lvlText w:val="%1."/>
      <w:lvlJc w:val="left"/>
      <w:pPr>
        <w:ind w:left="360" w:hanging="360"/>
      </w:pPr>
      <w:rPr>
        <w:sz w:val="24"/>
        <w:szCs w:val="24"/>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5EB926EC"/>
    <w:multiLevelType w:val="hybridMultilevel"/>
    <w:tmpl w:val="A85C5C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18A2479"/>
    <w:multiLevelType w:val="hybridMultilevel"/>
    <w:tmpl w:val="C2629A8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5" w15:restartNumberingAfterBreak="0">
    <w:nsid w:val="68F01476"/>
    <w:multiLevelType w:val="hybridMultilevel"/>
    <w:tmpl w:val="6B063E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A796FBE"/>
    <w:multiLevelType w:val="hybridMultilevel"/>
    <w:tmpl w:val="239C77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EA0393E"/>
    <w:multiLevelType w:val="multilevel"/>
    <w:tmpl w:val="607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111E3A"/>
    <w:multiLevelType w:val="hybridMultilevel"/>
    <w:tmpl w:val="A7FCECE2"/>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9" w15:restartNumberingAfterBreak="0">
    <w:nsid w:val="70F8322D"/>
    <w:multiLevelType w:val="hybridMultilevel"/>
    <w:tmpl w:val="17AA2F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1620236"/>
    <w:multiLevelType w:val="hybridMultilevel"/>
    <w:tmpl w:val="0D34F1C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1" w15:restartNumberingAfterBreak="0">
    <w:nsid w:val="72C009FA"/>
    <w:multiLevelType w:val="hybridMultilevel"/>
    <w:tmpl w:val="8B9C6052"/>
    <w:lvl w:ilvl="0" w:tplc="9D041532">
      <w:start w:val="1"/>
      <w:numFmt w:val="decimal"/>
      <w:lvlText w:val="%1."/>
      <w:lvlJc w:val="left"/>
      <w:pPr>
        <w:ind w:left="720" w:hanging="360"/>
      </w:pPr>
      <w:rPr>
        <w:b w:val="0"/>
        <w:bCs w:val="0"/>
        <w:i w:val="0"/>
        <w:iCs w:val="0"/>
        <w:sz w:val="22"/>
        <w:szCs w:val="28"/>
      </w:rPr>
    </w:lvl>
    <w:lvl w:ilvl="1" w:tplc="60064276">
      <w:start w:val="1"/>
      <w:numFmt w:val="lowerLetter"/>
      <w:lvlText w:val="%2."/>
      <w:lvlJc w:val="left"/>
      <w:pPr>
        <w:ind w:left="-2312" w:hanging="360"/>
      </w:pPr>
      <w:rPr>
        <w:b w:val="0"/>
        <w:bCs w:val="0"/>
        <w:i w:val="0"/>
        <w:iCs w:val="0"/>
      </w:rPr>
    </w:lvl>
    <w:lvl w:ilvl="2" w:tplc="1409001B">
      <w:start w:val="1"/>
      <w:numFmt w:val="lowerRoman"/>
      <w:lvlText w:val="%3."/>
      <w:lvlJc w:val="right"/>
      <w:pPr>
        <w:ind w:left="-1592" w:hanging="180"/>
      </w:pPr>
    </w:lvl>
    <w:lvl w:ilvl="3" w:tplc="1409000F">
      <w:start w:val="1"/>
      <w:numFmt w:val="decimal"/>
      <w:lvlText w:val="%4."/>
      <w:lvlJc w:val="left"/>
      <w:pPr>
        <w:ind w:left="-872" w:hanging="360"/>
      </w:pPr>
    </w:lvl>
    <w:lvl w:ilvl="4" w:tplc="14090019">
      <w:start w:val="1"/>
      <w:numFmt w:val="lowerLetter"/>
      <w:lvlText w:val="%5."/>
      <w:lvlJc w:val="left"/>
      <w:pPr>
        <w:ind w:left="-152" w:hanging="360"/>
      </w:pPr>
    </w:lvl>
    <w:lvl w:ilvl="5" w:tplc="1409001B">
      <w:start w:val="1"/>
      <w:numFmt w:val="lowerRoman"/>
      <w:lvlText w:val="%6."/>
      <w:lvlJc w:val="right"/>
      <w:pPr>
        <w:ind w:left="568" w:hanging="180"/>
      </w:pPr>
    </w:lvl>
    <w:lvl w:ilvl="6" w:tplc="1409000F">
      <w:start w:val="1"/>
      <w:numFmt w:val="decimal"/>
      <w:lvlText w:val="%7."/>
      <w:lvlJc w:val="left"/>
      <w:pPr>
        <w:ind w:left="1288" w:hanging="360"/>
      </w:pPr>
    </w:lvl>
    <w:lvl w:ilvl="7" w:tplc="14090019">
      <w:start w:val="1"/>
      <w:numFmt w:val="lowerLetter"/>
      <w:lvlText w:val="%8."/>
      <w:lvlJc w:val="left"/>
      <w:pPr>
        <w:ind w:left="2008" w:hanging="360"/>
      </w:pPr>
    </w:lvl>
    <w:lvl w:ilvl="8" w:tplc="1409001B">
      <w:start w:val="1"/>
      <w:numFmt w:val="lowerRoman"/>
      <w:lvlText w:val="%9."/>
      <w:lvlJc w:val="right"/>
      <w:pPr>
        <w:ind w:left="2728" w:hanging="180"/>
      </w:pPr>
    </w:lvl>
  </w:abstractNum>
  <w:abstractNum w:abstractNumId="42" w15:restartNumberingAfterBreak="0">
    <w:nsid w:val="73CF0F73"/>
    <w:multiLevelType w:val="hybridMultilevel"/>
    <w:tmpl w:val="0BE0FB4A"/>
    <w:lvl w:ilvl="0" w:tplc="14090001">
      <w:start w:val="1"/>
      <w:numFmt w:val="bullet"/>
      <w:lvlText w:val=""/>
      <w:lvlJc w:val="left"/>
      <w:pPr>
        <w:ind w:left="1245" w:hanging="360"/>
      </w:pPr>
      <w:rPr>
        <w:rFonts w:ascii="Symbol" w:hAnsi="Symbol" w:hint="default"/>
      </w:rPr>
    </w:lvl>
    <w:lvl w:ilvl="1" w:tplc="FFFFFFFF" w:tentative="1">
      <w:start w:val="1"/>
      <w:numFmt w:val="lowerLetter"/>
      <w:lvlText w:val="%2."/>
      <w:lvlJc w:val="left"/>
      <w:pPr>
        <w:ind w:left="1965" w:hanging="360"/>
      </w:pPr>
    </w:lvl>
    <w:lvl w:ilvl="2" w:tplc="FFFFFFFF" w:tentative="1">
      <w:start w:val="1"/>
      <w:numFmt w:val="lowerRoman"/>
      <w:lvlText w:val="%3."/>
      <w:lvlJc w:val="right"/>
      <w:pPr>
        <w:ind w:left="2685" w:hanging="180"/>
      </w:pPr>
    </w:lvl>
    <w:lvl w:ilvl="3" w:tplc="FFFFFFFF" w:tentative="1">
      <w:start w:val="1"/>
      <w:numFmt w:val="decimal"/>
      <w:lvlText w:val="%4."/>
      <w:lvlJc w:val="left"/>
      <w:pPr>
        <w:ind w:left="3405" w:hanging="360"/>
      </w:pPr>
    </w:lvl>
    <w:lvl w:ilvl="4" w:tplc="FFFFFFFF" w:tentative="1">
      <w:start w:val="1"/>
      <w:numFmt w:val="lowerLetter"/>
      <w:lvlText w:val="%5."/>
      <w:lvlJc w:val="left"/>
      <w:pPr>
        <w:ind w:left="4125" w:hanging="360"/>
      </w:pPr>
    </w:lvl>
    <w:lvl w:ilvl="5" w:tplc="FFFFFFFF" w:tentative="1">
      <w:start w:val="1"/>
      <w:numFmt w:val="lowerRoman"/>
      <w:lvlText w:val="%6."/>
      <w:lvlJc w:val="right"/>
      <w:pPr>
        <w:ind w:left="4845" w:hanging="180"/>
      </w:pPr>
    </w:lvl>
    <w:lvl w:ilvl="6" w:tplc="FFFFFFFF" w:tentative="1">
      <w:start w:val="1"/>
      <w:numFmt w:val="decimal"/>
      <w:lvlText w:val="%7."/>
      <w:lvlJc w:val="left"/>
      <w:pPr>
        <w:ind w:left="5565" w:hanging="360"/>
      </w:pPr>
    </w:lvl>
    <w:lvl w:ilvl="7" w:tplc="FFFFFFFF" w:tentative="1">
      <w:start w:val="1"/>
      <w:numFmt w:val="lowerLetter"/>
      <w:lvlText w:val="%8."/>
      <w:lvlJc w:val="left"/>
      <w:pPr>
        <w:ind w:left="6285" w:hanging="360"/>
      </w:pPr>
    </w:lvl>
    <w:lvl w:ilvl="8" w:tplc="FFFFFFFF" w:tentative="1">
      <w:start w:val="1"/>
      <w:numFmt w:val="lowerRoman"/>
      <w:lvlText w:val="%9."/>
      <w:lvlJc w:val="right"/>
      <w:pPr>
        <w:ind w:left="7005" w:hanging="180"/>
      </w:pPr>
    </w:lvl>
  </w:abstractNum>
  <w:abstractNum w:abstractNumId="43" w15:restartNumberingAfterBreak="0">
    <w:nsid w:val="7D3F3C3A"/>
    <w:multiLevelType w:val="hybridMultilevel"/>
    <w:tmpl w:val="6504CE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63075979">
    <w:abstractNumId w:val="29"/>
  </w:num>
  <w:num w:numId="2" w16cid:durableId="1195076909">
    <w:abstractNumId w:val="2"/>
  </w:num>
  <w:num w:numId="3" w16cid:durableId="365103170">
    <w:abstractNumId w:val="26"/>
  </w:num>
  <w:num w:numId="4" w16cid:durableId="751513413">
    <w:abstractNumId w:val="15"/>
  </w:num>
  <w:num w:numId="5" w16cid:durableId="627127822">
    <w:abstractNumId w:val="36"/>
  </w:num>
  <w:num w:numId="6" w16cid:durableId="231277523">
    <w:abstractNumId w:val="43"/>
  </w:num>
  <w:num w:numId="7" w16cid:durableId="113329182">
    <w:abstractNumId w:val="14"/>
  </w:num>
  <w:num w:numId="8" w16cid:durableId="1522743620">
    <w:abstractNumId w:val="33"/>
  </w:num>
  <w:num w:numId="9" w16cid:durableId="2107799658">
    <w:abstractNumId w:val="39"/>
  </w:num>
  <w:num w:numId="10" w16cid:durableId="1800489418">
    <w:abstractNumId w:val="35"/>
  </w:num>
  <w:num w:numId="11" w16cid:durableId="1356464814">
    <w:abstractNumId w:val="5"/>
  </w:num>
  <w:num w:numId="12" w16cid:durableId="153377305">
    <w:abstractNumId w:val="21"/>
  </w:num>
  <w:num w:numId="13" w16cid:durableId="2033679567">
    <w:abstractNumId w:val="3"/>
  </w:num>
  <w:num w:numId="14" w16cid:durableId="1505392651">
    <w:abstractNumId w:val="6"/>
  </w:num>
  <w:num w:numId="15" w16cid:durableId="1861041320">
    <w:abstractNumId w:val="23"/>
  </w:num>
  <w:num w:numId="16" w16cid:durableId="790123919">
    <w:abstractNumId w:val="20"/>
  </w:num>
  <w:num w:numId="17" w16cid:durableId="1995403973">
    <w:abstractNumId w:val="30"/>
  </w:num>
  <w:num w:numId="18" w16cid:durableId="675498354">
    <w:abstractNumId w:val="9"/>
  </w:num>
  <w:num w:numId="19" w16cid:durableId="1271159817">
    <w:abstractNumId w:val="27"/>
  </w:num>
  <w:num w:numId="20" w16cid:durableId="1699577672">
    <w:abstractNumId w:val="38"/>
  </w:num>
  <w:num w:numId="21" w16cid:durableId="605305373">
    <w:abstractNumId w:val="1"/>
  </w:num>
  <w:num w:numId="22" w16cid:durableId="1239171944">
    <w:abstractNumId w:val="10"/>
  </w:num>
  <w:num w:numId="23" w16cid:durableId="1672489703">
    <w:abstractNumId w:val="28"/>
  </w:num>
  <w:num w:numId="24" w16cid:durableId="1397898392">
    <w:abstractNumId w:val="34"/>
  </w:num>
  <w:num w:numId="25" w16cid:durableId="479159052">
    <w:abstractNumId w:val="31"/>
  </w:num>
  <w:num w:numId="26" w16cid:durableId="1116096751">
    <w:abstractNumId w:val="24"/>
  </w:num>
  <w:num w:numId="27" w16cid:durableId="1275291316">
    <w:abstractNumId w:val="0"/>
  </w:num>
  <w:num w:numId="28" w16cid:durableId="136186966">
    <w:abstractNumId w:val="12"/>
  </w:num>
  <w:num w:numId="29" w16cid:durableId="818156076">
    <w:abstractNumId w:val="17"/>
  </w:num>
  <w:num w:numId="30" w16cid:durableId="521625856">
    <w:abstractNumId w:val="37"/>
  </w:num>
  <w:num w:numId="31" w16cid:durableId="1285037732">
    <w:abstractNumId w:val="11"/>
  </w:num>
  <w:num w:numId="32" w16cid:durableId="1719475367">
    <w:abstractNumId w:val="22"/>
  </w:num>
  <w:num w:numId="33" w16cid:durableId="1600794541">
    <w:abstractNumId w:val="18"/>
  </w:num>
  <w:num w:numId="34" w16cid:durableId="157498574">
    <w:abstractNumId w:val="19"/>
  </w:num>
  <w:num w:numId="35" w16cid:durableId="1957130571">
    <w:abstractNumId w:val="25"/>
  </w:num>
  <w:num w:numId="36" w16cid:durableId="146752476">
    <w:abstractNumId w:val="16"/>
  </w:num>
  <w:num w:numId="37" w16cid:durableId="1137841979">
    <w:abstractNumId w:val="40"/>
  </w:num>
  <w:num w:numId="38" w16cid:durableId="1285455043">
    <w:abstractNumId w:val="13"/>
  </w:num>
  <w:num w:numId="39" w16cid:durableId="732121895">
    <w:abstractNumId w:val="32"/>
  </w:num>
  <w:num w:numId="40" w16cid:durableId="1393234978">
    <w:abstractNumId w:val="8"/>
  </w:num>
  <w:num w:numId="41" w16cid:durableId="1744834474">
    <w:abstractNumId w:val="42"/>
  </w:num>
  <w:num w:numId="42" w16cid:durableId="1822381049">
    <w:abstractNumId w:val="7"/>
  </w:num>
  <w:num w:numId="43" w16cid:durableId="17995698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29802180">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5" w16cid:durableId="115174707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Lear">
    <w15:presenceInfo w15:providerId="Windows Live" w15:userId="838bf9a2fc0440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9DB2FC9-9646-4300-A22A-9A4917D23378}"/>
    <w:docVar w:name="dgnword-eventsink" w:val="299483880"/>
  </w:docVars>
  <w:rsids>
    <w:rsidRoot w:val="00506209"/>
    <w:rsid w:val="00007CF5"/>
    <w:rsid w:val="0001507D"/>
    <w:rsid w:val="00020BED"/>
    <w:rsid w:val="0002536C"/>
    <w:rsid w:val="00025A51"/>
    <w:rsid w:val="00030A1A"/>
    <w:rsid w:val="00063342"/>
    <w:rsid w:val="00065FBF"/>
    <w:rsid w:val="00081B17"/>
    <w:rsid w:val="00092F5C"/>
    <w:rsid w:val="0009409D"/>
    <w:rsid w:val="000A0F12"/>
    <w:rsid w:val="000A322F"/>
    <w:rsid w:val="000A7E82"/>
    <w:rsid w:val="000B0DC4"/>
    <w:rsid w:val="000B10A9"/>
    <w:rsid w:val="000B7BA9"/>
    <w:rsid w:val="000C7CD8"/>
    <w:rsid w:val="000D1245"/>
    <w:rsid w:val="000D6F95"/>
    <w:rsid w:val="000E3DC4"/>
    <w:rsid w:val="000E4850"/>
    <w:rsid w:val="000F65E6"/>
    <w:rsid w:val="0010139D"/>
    <w:rsid w:val="00110116"/>
    <w:rsid w:val="00120C2E"/>
    <w:rsid w:val="001340D9"/>
    <w:rsid w:val="00137AC9"/>
    <w:rsid w:val="00160987"/>
    <w:rsid w:val="0016205B"/>
    <w:rsid w:val="00162A98"/>
    <w:rsid w:val="00164E70"/>
    <w:rsid w:val="00184F53"/>
    <w:rsid w:val="0018557B"/>
    <w:rsid w:val="001923ED"/>
    <w:rsid w:val="001D7DA7"/>
    <w:rsid w:val="002001CC"/>
    <w:rsid w:val="00200424"/>
    <w:rsid w:val="00202582"/>
    <w:rsid w:val="00203856"/>
    <w:rsid w:val="002178CF"/>
    <w:rsid w:val="00222D8C"/>
    <w:rsid w:val="002252C4"/>
    <w:rsid w:val="00225DB7"/>
    <w:rsid w:val="002273EF"/>
    <w:rsid w:val="00231DF0"/>
    <w:rsid w:val="00234348"/>
    <w:rsid w:val="00237205"/>
    <w:rsid w:val="002431C0"/>
    <w:rsid w:val="002534A3"/>
    <w:rsid w:val="00255570"/>
    <w:rsid w:val="00261955"/>
    <w:rsid w:val="00264573"/>
    <w:rsid w:val="0026548F"/>
    <w:rsid w:val="00267129"/>
    <w:rsid w:val="0027159F"/>
    <w:rsid w:val="0028181C"/>
    <w:rsid w:val="002A0FFF"/>
    <w:rsid w:val="002B1605"/>
    <w:rsid w:val="002B396B"/>
    <w:rsid w:val="002C56B5"/>
    <w:rsid w:val="002C5FEE"/>
    <w:rsid w:val="002D1156"/>
    <w:rsid w:val="002D523A"/>
    <w:rsid w:val="002D79CB"/>
    <w:rsid w:val="002E43BE"/>
    <w:rsid w:val="003008BD"/>
    <w:rsid w:val="003061E5"/>
    <w:rsid w:val="00320304"/>
    <w:rsid w:val="003207F4"/>
    <w:rsid w:val="00322B42"/>
    <w:rsid w:val="0032433A"/>
    <w:rsid w:val="00351B4E"/>
    <w:rsid w:val="0035323F"/>
    <w:rsid w:val="0036073F"/>
    <w:rsid w:val="00372173"/>
    <w:rsid w:val="00374B29"/>
    <w:rsid w:val="00377C5E"/>
    <w:rsid w:val="003821A4"/>
    <w:rsid w:val="0039207D"/>
    <w:rsid w:val="0039235E"/>
    <w:rsid w:val="003A175D"/>
    <w:rsid w:val="003A26C5"/>
    <w:rsid w:val="003A2B8D"/>
    <w:rsid w:val="003A6267"/>
    <w:rsid w:val="003B08FF"/>
    <w:rsid w:val="003B21BC"/>
    <w:rsid w:val="003B2CD6"/>
    <w:rsid w:val="003B4A45"/>
    <w:rsid w:val="003B4BD0"/>
    <w:rsid w:val="003B7B15"/>
    <w:rsid w:val="003C11DE"/>
    <w:rsid w:val="003C312B"/>
    <w:rsid w:val="003D2FD1"/>
    <w:rsid w:val="003E2151"/>
    <w:rsid w:val="003E7F3D"/>
    <w:rsid w:val="003F1A6D"/>
    <w:rsid w:val="00414C58"/>
    <w:rsid w:val="0043085F"/>
    <w:rsid w:val="00432293"/>
    <w:rsid w:val="00434485"/>
    <w:rsid w:val="004429A7"/>
    <w:rsid w:val="00455090"/>
    <w:rsid w:val="004614FD"/>
    <w:rsid w:val="00461652"/>
    <w:rsid w:val="00461E5D"/>
    <w:rsid w:val="00462CF8"/>
    <w:rsid w:val="00467C9C"/>
    <w:rsid w:val="004813B6"/>
    <w:rsid w:val="004A1956"/>
    <w:rsid w:val="004C68F3"/>
    <w:rsid w:val="004C7BE1"/>
    <w:rsid w:val="004D4035"/>
    <w:rsid w:val="004E1C2D"/>
    <w:rsid w:val="004E5B78"/>
    <w:rsid w:val="004E64A0"/>
    <w:rsid w:val="004E7DED"/>
    <w:rsid w:val="004F77DD"/>
    <w:rsid w:val="00506209"/>
    <w:rsid w:val="00521815"/>
    <w:rsid w:val="00525E0E"/>
    <w:rsid w:val="00526EB6"/>
    <w:rsid w:val="0053520B"/>
    <w:rsid w:val="00546933"/>
    <w:rsid w:val="00553C16"/>
    <w:rsid w:val="00571FA4"/>
    <w:rsid w:val="00573E49"/>
    <w:rsid w:val="00575E49"/>
    <w:rsid w:val="00591F08"/>
    <w:rsid w:val="005936B7"/>
    <w:rsid w:val="00595B4C"/>
    <w:rsid w:val="005B1DDB"/>
    <w:rsid w:val="005B29C2"/>
    <w:rsid w:val="005B5400"/>
    <w:rsid w:val="005B7B1F"/>
    <w:rsid w:val="005C1561"/>
    <w:rsid w:val="005D192F"/>
    <w:rsid w:val="005D487B"/>
    <w:rsid w:val="005D7E9D"/>
    <w:rsid w:val="005E2AB5"/>
    <w:rsid w:val="005E32FA"/>
    <w:rsid w:val="005E35FD"/>
    <w:rsid w:val="005F132C"/>
    <w:rsid w:val="005F2123"/>
    <w:rsid w:val="00601547"/>
    <w:rsid w:val="0061495D"/>
    <w:rsid w:val="0062495E"/>
    <w:rsid w:val="00630349"/>
    <w:rsid w:val="00654E44"/>
    <w:rsid w:val="00654EB7"/>
    <w:rsid w:val="0066064E"/>
    <w:rsid w:val="00665C5C"/>
    <w:rsid w:val="006700A7"/>
    <w:rsid w:val="0067062C"/>
    <w:rsid w:val="00671A2D"/>
    <w:rsid w:val="0067564E"/>
    <w:rsid w:val="0068129F"/>
    <w:rsid w:val="00684376"/>
    <w:rsid w:val="00687EDB"/>
    <w:rsid w:val="0069020E"/>
    <w:rsid w:val="006917CD"/>
    <w:rsid w:val="006928FE"/>
    <w:rsid w:val="006A339F"/>
    <w:rsid w:val="006B3AEB"/>
    <w:rsid w:val="006B6F17"/>
    <w:rsid w:val="006C09D3"/>
    <w:rsid w:val="006C4BBA"/>
    <w:rsid w:val="006D4041"/>
    <w:rsid w:val="006D5ACC"/>
    <w:rsid w:val="006E3B48"/>
    <w:rsid w:val="006F62BE"/>
    <w:rsid w:val="0070318D"/>
    <w:rsid w:val="00704E71"/>
    <w:rsid w:val="007227EC"/>
    <w:rsid w:val="007305D3"/>
    <w:rsid w:val="007609C3"/>
    <w:rsid w:val="00766986"/>
    <w:rsid w:val="007729B8"/>
    <w:rsid w:val="00775427"/>
    <w:rsid w:val="00781B3F"/>
    <w:rsid w:val="00785204"/>
    <w:rsid w:val="007B393A"/>
    <w:rsid w:val="007C2A28"/>
    <w:rsid w:val="007C451D"/>
    <w:rsid w:val="007D5571"/>
    <w:rsid w:val="007E402A"/>
    <w:rsid w:val="007E7056"/>
    <w:rsid w:val="008014D4"/>
    <w:rsid w:val="00812655"/>
    <w:rsid w:val="00821281"/>
    <w:rsid w:val="0082457F"/>
    <w:rsid w:val="00856700"/>
    <w:rsid w:val="00863401"/>
    <w:rsid w:val="008663C2"/>
    <w:rsid w:val="00867E97"/>
    <w:rsid w:val="008753CB"/>
    <w:rsid w:val="00880CBD"/>
    <w:rsid w:val="00886078"/>
    <w:rsid w:val="00890F36"/>
    <w:rsid w:val="008A14F5"/>
    <w:rsid w:val="008B0190"/>
    <w:rsid w:val="008B1F30"/>
    <w:rsid w:val="008B2189"/>
    <w:rsid w:val="008B2623"/>
    <w:rsid w:val="008B6D46"/>
    <w:rsid w:val="008C0DBD"/>
    <w:rsid w:val="008C4061"/>
    <w:rsid w:val="008E2FA5"/>
    <w:rsid w:val="008F4C6F"/>
    <w:rsid w:val="008F5BAE"/>
    <w:rsid w:val="00905030"/>
    <w:rsid w:val="009064DC"/>
    <w:rsid w:val="009119E1"/>
    <w:rsid w:val="00913C21"/>
    <w:rsid w:val="009216EB"/>
    <w:rsid w:val="00921C6F"/>
    <w:rsid w:val="009231EA"/>
    <w:rsid w:val="009253B7"/>
    <w:rsid w:val="009275F7"/>
    <w:rsid w:val="009431A2"/>
    <w:rsid w:val="009455C8"/>
    <w:rsid w:val="00956356"/>
    <w:rsid w:val="00956E4B"/>
    <w:rsid w:val="00990C8A"/>
    <w:rsid w:val="00995060"/>
    <w:rsid w:val="009977CD"/>
    <w:rsid w:val="009A4F6D"/>
    <w:rsid w:val="009C405C"/>
    <w:rsid w:val="009D6439"/>
    <w:rsid w:val="009D6C29"/>
    <w:rsid w:val="009E02F8"/>
    <w:rsid w:val="009E169F"/>
    <w:rsid w:val="009E37F6"/>
    <w:rsid w:val="009F20FA"/>
    <w:rsid w:val="009F31FD"/>
    <w:rsid w:val="009F50A5"/>
    <w:rsid w:val="009F7572"/>
    <w:rsid w:val="00A1236F"/>
    <w:rsid w:val="00A14FA8"/>
    <w:rsid w:val="00A155E1"/>
    <w:rsid w:val="00A20C46"/>
    <w:rsid w:val="00A2553F"/>
    <w:rsid w:val="00A26216"/>
    <w:rsid w:val="00A3004D"/>
    <w:rsid w:val="00A4267E"/>
    <w:rsid w:val="00A507CD"/>
    <w:rsid w:val="00A61E3B"/>
    <w:rsid w:val="00A95A1B"/>
    <w:rsid w:val="00AA724E"/>
    <w:rsid w:val="00AB304B"/>
    <w:rsid w:val="00AB5EBB"/>
    <w:rsid w:val="00AC0B99"/>
    <w:rsid w:val="00AC7EE1"/>
    <w:rsid w:val="00B01D83"/>
    <w:rsid w:val="00B1399C"/>
    <w:rsid w:val="00B1597B"/>
    <w:rsid w:val="00B203E9"/>
    <w:rsid w:val="00B306A3"/>
    <w:rsid w:val="00B44CE3"/>
    <w:rsid w:val="00B45C5D"/>
    <w:rsid w:val="00B5474D"/>
    <w:rsid w:val="00B64EA9"/>
    <w:rsid w:val="00B6652D"/>
    <w:rsid w:val="00B7048D"/>
    <w:rsid w:val="00B70CCF"/>
    <w:rsid w:val="00B70ECB"/>
    <w:rsid w:val="00B82978"/>
    <w:rsid w:val="00B94A7F"/>
    <w:rsid w:val="00B96CB3"/>
    <w:rsid w:val="00BA4BDD"/>
    <w:rsid w:val="00BC7893"/>
    <w:rsid w:val="00BF0A18"/>
    <w:rsid w:val="00BF5430"/>
    <w:rsid w:val="00BF58DE"/>
    <w:rsid w:val="00BF6FFA"/>
    <w:rsid w:val="00BF71E1"/>
    <w:rsid w:val="00C04D2A"/>
    <w:rsid w:val="00C05C64"/>
    <w:rsid w:val="00C16597"/>
    <w:rsid w:val="00C22627"/>
    <w:rsid w:val="00C2334D"/>
    <w:rsid w:val="00C2741F"/>
    <w:rsid w:val="00C27B73"/>
    <w:rsid w:val="00C378D9"/>
    <w:rsid w:val="00C4035F"/>
    <w:rsid w:val="00C51EE5"/>
    <w:rsid w:val="00C575B7"/>
    <w:rsid w:val="00C577CC"/>
    <w:rsid w:val="00C6404C"/>
    <w:rsid w:val="00C65238"/>
    <w:rsid w:val="00C65E58"/>
    <w:rsid w:val="00C7233D"/>
    <w:rsid w:val="00C87E49"/>
    <w:rsid w:val="00C93529"/>
    <w:rsid w:val="00C96D12"/>
    <w:rsid w:val="00CA18DE"/>
    <w:rsid w:val="00CA32BA"/>
    <w:rsid w:val="00CA7145"/>
    <w:rsid w:val="00CB5278"/>
    <w:rsid w:val="00CC1919"/>
    <w:rsid w:val="00CC265F"/>
    <w:rsid w:val="00CC354D"/>
    <w:rsid w:val="00CC7B61"/>
    <w:rsid w:val="00CE06D6"/>
    <w:rsid w:val="00CF28C4"/>
    <w:rsid w:val="00CF363D"/>
    <w:rsid w:val="00D13C25"/>
    <w:rsid w:val="00D247A9"/>
    <w:rsid w:val="00D32645"/>
    <w:rsid w:val="00D34282"/>
    <w:rsid w:val="00D36DC0"/>
    <w:rsid w:val="00D40302"/>
    <w:rsid w:val="00D43903"/>
    <w:rsid w:val="00D4470D"/>
    <w:rsid w:val="00D74DCA"/>
    <w:rsid w:val="00D7534E"/>
    <w:rsid w:val="00D8225A"/>
    <w:rsid w:val="00D97367"/>
    <w:rsid w:val="00DB2A4F"/>
    <w:rsid w:val="00DB541B"/>
    <w:rsid w:val="00DC416A"/>
    <w:rsid w:val="00DC6542"/>
    <w:rsid w:val="00DD5B85"/>
    <w:rsid w:val="00DF1F5D"/>
    <w:rsid w:val="00E006B4"/>
    <w:rsid w:val="00E133A0"/>
    <w:rsid w:val="00E133A9"/>
    <w:rsid w:val="00E1427C"/>
    <w:rsid w:val="00E16BC9"/>
    <w:rsid w:val="00E201D5"/>
    <w:rsid w:val="00E20860"/>
    <w:rsid w:val="00E211A0"/>
    <w:rsid w:val="00E25750"/>
    <w:rsid w:val="00E34D78"/>
    <w:rsid w:val="00E44EDB"/>
    <w:rsid w:val="00E62855"/>
    <w:rsid w:val="00E66079"/>
    <w:rsid w:val="00E70E1E"/>
    <w:rsid w:val="00E82DBD"/>
    <w:rsid w:val="00E84FA0"/>
    <w:rsid w:val="00E85B2D"/>
    <w:rsid w:val="00EA0D2B"/>
    <w:rsid w:val="00EA5CDD"/>
    <w:rsid w:val="00EB654F"/>
    <w:rsid w:val="00EC32CC"/>
    <w:rsid w:val="00EE0C9D"/>
    <w:rsid w:val="00EF0C5B"/>
    <w:rsid w:val="00F16519"/>
    <w:rsid w:val="00F23AA2"/>
    <w:rsid w:val="00F434CD"/>
    <w:rsid w:val="00F5122B"/>
    <w:rsid w:val="00F52B48"/>
    <w:rsid w:val="00F578DA"/>
    <w:rsid w:val="00F603EF"/>
    <w:rsid w:val="00F71298"/>
    <w:rsid w:val="00F72845"/>
    <w:rsid w:val="00F755B8"/>
    <w:rsid w:val="00F75E1E"/>
    <w:rsid w:val="00F762C1"/>
    <w:rsid w:val="00F77650"/>
    <w:rsid w:val="00F77659"/>
    <w:rsid w:val="00F77F0E"/>
    <w:rsid w:val="00F80E79"/>
    <w:rsid w:val="00F81047"/>
    <w:rsid w:val="00F813CD"/>
    <w:rsid w:val="00F84A1B"/>
    <w:rsid w:val="00F91CF0"/>
    <w:rsid w:val="00F95666"/>
    <w:rsid w:val="00F95DE5"/>
    <w:rsid w:val="00F969DC"/>
    <w:rsid w:val="00F97DA8"/>
    <w:rsid w:val="00FA026A"/>
    <w:rsid w:val="00FA3FB0"/>
    <w:rsid w:val="00FA68FE"/>
    <w:rsid w:val="00FB1AE9"/>
    <w:rsid w:val="00FB3348"/>
    <w:rsid w:val="00FC18B2"/>
    <w:rsid w:val="00FC6D54"/>
    <w:rsid w:val="00FD1CD3"/>
    <w:rsid w:val="00FD75B9"/>
    <w:rsid w:val="00FF1FC8"/>
    <w:rsid w:val="00FF4B57"/>
  </w:rsids>
  <m:mathPr>
    <m:mathFont m:val="Cambria Math"/>
    <m:brkBin m:val="before"/>
    <m:brkBinSub m:val="--"/>
    <m:smallFrac m:val="0"/>
    <m:dispDef/>
    <m:lMargin m:val="0"/>
    <m:rMargin m:val="0"/>
    <m:defJc m:val="centerGroup"/>
    <m:wrapIndent m:val="1440"/>
    <m:intLim m:val="subSup"/>
    <m:naryLim m:val="undOvr"/>
  </m:mathPr>
  <w:themeFontLang w:val="en-NZ"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F6994C"/>
  <w15:docId w15:val="{92D5EFF6-D1E9-4A1C-A9A1-B46A8F55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NZ" w:eastAsia="en-NZ" w:bidi="he-IL"/>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09D"/>
    <w:pPr>
      <w:spacing w:after="200" w:line="276" w:lineRule="auto"/>
    </w:pPr>
    <w:rPr>
      <w:sz w:val="22"/>
      <w:szCs w:val="22"/>
      <w:lang w:eastAsia="en-US"/>
    </w:rPr>
  </w:style>
  <w:style w:type="paragraph" w:styleId="Heading1">
    <w:name w:val="heading 1"/>
    <w:basedOn w:val="Normal"/>
    <w:link w:val="Heading1Char"/>
    <w:uiPriority w:val="1"/>
    <w:qFormat/>
    <w:rsid w:val="003B2CD6"/>
    <w:pPr>
      <w:keepNext/>
      <w:widowControl w:val="0"/>
      <w:spacing w:after="240" w:line="240" w:lineRule="auto"/>
      <w:outlineLvl w:val="0"/>
    </w:pPr>
    <w:rPr>
      <w:rFonts w:ascii="Arial" w:hAnsi="Arial"/>
      <w:b/>
      <w:bCs/>
      <w:sz w:val="24"/>
      <w:szCs w:val="24"/>
      <w:lang w:val="en-US" w:bidi="ar-SA"/>
    </w:rPr>
  </w:style>
  <w:style w:type="paragraph" w:styleId="Heading2">
    <w:name w:val="heading 2"/>
    <w:basedOn w:val="Normal"/>
    <w:next w:val="Normal"/>
    <w:link w:val="Heading2Char"/>
    <w:uiPriority w:val="9"/>
    <w:semiHidden/>
    <w:unhideWhenUsed/>
    <w:qFormat/>
    <w:rsid w:val="005F13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9F50A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209"/>
    <w:rPr>
      <w:rFonts w:ascii="Tahoma" w:hAnsi="Tahoma" w:cs="Tahoma"/>
      <w:sz w:val="16"/>
      <w:szCs w:val="16"/>
    </w:rPr>
  </w:style>
  <w:style w:type="paragraph" w:styleId="Header">
    <w:name w:val="header"/>
    <w:basedOn w:val="Normal"/>
    <w:link w:val="HeaderChar"/>
    <w:uiPriority w:val="99"/>
    <w:unhideWhenUsed/>
    <w:rsid w:val="00506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209"/>
  </w:style>
  <w:style w:type="paragraph" w:styleId="Footer">
    <w:name w:val="footer"/>
    <w:basedOn w:val="Normal"/>
    <w:link w:val="FooterChar"/>
    <w:uiPriority w:val="99"/>
    <w:unhideWhenUsed/>
    <w:rsid w:val="00506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209"/>
  </w:style>
  <w:style w:type="character" w:styleId="Hyperlink">
    <w:name w:val="Hyperlink"/>
    <w:basedOn w:val="DefaultParagraphFont"/>
    <w:uiPriority w:val="99"/>
    <w:unhideWhenUsed/>
    <w:rsid w:val="00506209"/>
    <w:rPr>
      <w:color w:val="0000FF"/>
      <w:u w:val="single"/>
    </w:rPr>
  </w:style>
  <w:style w:type="paragraph" w:styleId="ListParagraph">
    <w:name w:val="List Paragraph"/>
    <w:aliases w:val="List Paragraph numbered,List Bullet indent,Key msg,budget,additional,Rec para,List Paragraph1,Recommendation,List Paragraph11,graph,Level 3,Bullet List,FooterText,numbered,Paragraphe de liste1,Bulletr List Paragraph,列出段落,列出段落1,????,????1"/>
    <w:basedOn w:val="Normal"/>
    <w:link w:val="ListParagraphChar"/>
    <w:uiPriority w:val="34"/>
    <w:qFormat/>
    <w:rsid w:val="00F72845"/>
    <w:pPr>
      <w:spacing w:after="160" w:line="259" w:lineRule="auto"/>
      <w:ind w:left="720"/>
      <w:contextualSpacing/>
    </w:pPr>
    <w:rPr>
      <w:rFonts w:asciiTheme="minorHAnsi" w:eastAsiaTheme="minorHAnsi" w:hAnsiTheme="minorHAnsi" w:cstheme="minorBidi"/>
      <w:lang w:bidi="ar-SA"/>
    </w:rPr>
  </w:style>
  <w:style w:type="character" w:styleId="PageNumber">
    <w:name w:val="page number"/>
    <w:basedOn w:val="DefaultParagraphFont"/>
    <w:uiPriority w:val="99"/>
    <w:semiHidden/>
    <w:unhideWhenUsed/>
    <w:rsid w:val="00065FBF"/>
  </w:style>
  <w:style w:type="paragraph" w:styleId="Revision">
    <w:name w:val="Revision"/>
    <w:hidden/>
    <w:uiPriority w:val="99"/>
    <w:semiHidden/>
    <w:rsid w:val="00065FBF"/>
    <w:rPr>
      <w:sz w:val="22"/>
      <w:szCs w:val="22"/>
      <w:lang w:eastAsia="en-US"/>
    </w:rPr>
  </w:style>
  <w:style w:type="paragraph" w:styleId="NoSpacing">
    <w:name w:val="No Spacing"/>
    <w:uiPriority w:val="1"/>
    <w:qFormat/>
    <w:rsid w:val="004813B6"/>
    <w:rPr>
      <w:sz w:val="22"/>
      <w:szCs w:val="22"/>
      <w:lang w:eastAsia="en-US"/>
    </w:rPr>
  </w:style>
  <w:style w:type="character" w:customStyle="1" w:styleId="Heading1Char">
    <w:name w:val="Heading 1 Char"/>
    <w:basedOn w:val="DefaultParagraphFont"/>
    <w:link w:val="Heading1"/>
    <w:uiPriority w:val="1"/>
    <w:rsid w:val="003B2CD6"/>
    <w:rPr>
      <w:rFonts w:ascii="Arial" w:hAnsi="Arial"/>
      <w:b/>
      <w:bCs/>
      <w:sz w:val="24"/>
      <w:szCs w:val="24"/>
      <w:lang w:val="en-US" w:eastAsia="en-US" w:bidi="ar-SA"/>
    </w:rPr>
  </w:style>
  <w:style w:type="character" w:customStyle="1" w:styleId="ListParagraphChar">
    <w:name w:val="List Paragraph Char"/>
    <w:aliases w:val="List Paragraph numbered Char,List Bullet indent Char,Key msg Char,budget Char,additional Char,Rec para Char,List Paragraph1 Char,Recommendation Char,List Paragraph11 Char,graph Char,Level 3 Char,Bullet List Char,FooterText Char"/>
    <w:basedOn w:val="DefaultParagraphFont"/>
    <w:link w:val="ListParagraph"/>
    <w:uiPriority w:val="34"/>
    <w:locked/>
    <w:rsid w:val="00C4035F"/>
    <w:rPr>
      <w:rFonts w:asciiTheme="minorHAnsi" w:eastAsiaTheme="minorHAnsi" w:hAnsiTheme="minorHAnsi" w:cstheme="minorBidi"/>
      <w:sz w:val="22"/>
      <w:szCs w:val="22"/>
      <w:lang w:eastAsia="en-US" w:bidi="ar-SA"/>
    </w:rPr>
  </w:style>
  <w:style w:type="paragraph" w:customStyle="1" w:styleId="subprov">
    <w:name w:val="subprov"/>
    <w:basedOn w:val="Normal"/>
    <w:rsid w:val="00FF4B57"/>
    <w:pPr>
      <w:spacing w:before="100" w:beforeAutospacing="1" w:after="100" w:afterAutospacing="1" w:line="240" w:lineRule="auto"/>
    </w:pPr>
    <w:rPr>
      <w:rFonts w:ascii="Times New Roman" w:eastAsia="Times New Roman" w:hAnsi="Times New Roman" w:cs="Times New Roman"/>
      <w:sz w:val="24"/>
      <w:szCs w:val="24"/>
      <w:lang w:eastAsia="en-NZ" w:bidi="ar-SA"/>
    </w:rPr>
  </w:style>
  <w:style w:type="character" w:customStyle="1" w:styleId="Heading2Char">
    <w:name w:val="Heading 2 Char"/>
    <w:basedOn w:val="DefaultParagraphFont"/>
    <w:link w:val="Heading2"/>
    <w:uiPriority w:val="9"/>
    <w:semiHidden/>
    <w:rsid w:val="005F132C"/>
    <w:rPr>
      <w:rFonts w:asciiTheme="majorHAnsi" w:eastAsiaTheme="majorEastAsia" w:hAnsiTheme="majorHAnsi" w:cstheme="majorBidi"/>
      <w:b/>
      <w:bCs/>
      <w:color w:val="4F81BD" w:themeColor="accent1"/>
      <w:sz w:val="26"/>
      <w:szCs w:val="26"/>
      <w:lang w:eastAsia="en-US"/>
    </w:rPr>
  </w:style>
  <w:style w:type="paragraph" w:styleId="BodyText">
    <w:name w:val="Body Text"/>
    <w:basedOn w:val="Normal"/>
    <w:link w:val="BodyTextChar"/>
    <w:uiPriority w:val="99"/>
    <w:semiHidden/>
    <w:unhideWhenUsed/>
    <w:rsid w:val="004C7BE1"/>
    <w:pPr>
      <w:spacing w:after="120" w:line="240" w:lineRule="auto"/>
    </w:pPr>
    <w:rPr>
      <w:rFonts w:ascii="Liberation Serif" w:eastAsia="NSimSun" w:hAnsi="Liberation Serif" w:cs="Mangal"/>
      <w:kern w:val="2"/>
      <w:sz w:val="24"/>
      <w:szCs w:val="21"/>
      <w:lang w:eastAsia="zh-CN" w:bidi="hi-IN"/>
    </w:rPr>
  </w:style>
  <w:style w:type="character" w:customStyle="1" w:styleId="BodyTextChar">
    <w:name w:val="Body Text Char"/>
    <w:basedOn w:val="DefaultParagraphFont"/>
    <w:link w:val="BodyText"/>
    <w:semiHidden/>
    <w:rsid w:val="004C7BE1"/>
    <w:rPr>
      <w:rFonts w:ascii="Liberation Serif" w:eastAsia="NSimSun" w:hAnsi="Liberation Serif" w:cs="Mangal"/>
      <w:kern w:val="2"/>
      <w:sz w:val="24"/>
      <w:szCs w:val="21"/>
      <w:lang w:eastAsia="zh-CN" w:bidi="hi-IN"/>
    </w:rPr>
  </w:style>
  <w:style w:type="paragraph" w:styleId="Date">
    <w:name w:val="Date"/>
    <w:basedOn w:val="Normal"/>
    <w:next w:val="Normal"/>
    <w:link w:val="DateChar"/>
    <w:uiPriority w:val="99"/>
    <w:semiHidden/>
    <w:unhideWhenUsed/>
    <w:rsid w:val="00BF6FFA"/>
  </w:style>
  <w:style w:type="character" w:customStyle="1" w:styleId="DateChar">
    <w:name w:val="Date Char"/>
    <w:basedOn w:val="DefaultParagraphFont"/>
    <w:link w:val="Date"/>
    <w:uiPriority w:val="99"/>
    <w:semiHidden/>
    <w:rsid w:val="00BF6FFA"/>
    <w:rPr>
      <w:sz w:val="22"/>
      <w:szCs w:val="22"/>
      <w:lang w:eastAsia="en-US"/>
    </w:rPr>
  </w:style>
  <w:style w:type="character" w:customStyle="1" w:styleId="Heading5Char">
    <w:name w:val="Heading 5 Char"/>
    <w:basedOn w:val="DefaultParagraphFont"/>
    <w:link w:val="Heading5"/>
    <w:uiPriority w:val="9"/>
    <w:rsid w:val="009F50A5"/>
    <w:rPr>
      <w:rFonts w:asciiTheme="majorHAnsi" w:eastAsiaTheme="majorEastAsia" w:hAnsiTheme="majorHAnsi" w:cstheme="majorBidi"/>
      <w:color w:val="365F91" w:themeColor="accent1" w:themeShade="BF"/>
      <w:sz w:val="22"/>
      <w:szCs w:val="22"/>
      <w:lang w:eastAsia="en-US"/>
    </w:rPr>
  </w:style>
  <w:style w:type="character" w:styleId="Emphasis">
    <w:name w:val="Emphasis"/>
    <w:basedOn w:val="DefaultParagraphFont"/>
    <w:uiPriority w:val="20"/>
    <w:qFormat/>
    <w:rsid w:val="009F50A5"/>
    <w:rPr>
      <w:i/>
      <w:iCs/>
    </w:rPr>
  </w:style>
  <w:style w:type="paragraph" w:customStyle="1" w:styleId="text">
    <w:name w:val="text"/>
    <w:basedOn w:val="Normal"/>
    <w:rsid w:val="00A4267E"/>
    <w:pPr>
      <w:spacing w:before="100" w:beforeAutospacing="1" w:after="100" w:afterAutospacing="1" w:line="240" w:lineRule="auto"/>
    </w:pPr>
    <w:rPr>
      <w:rFonts w:ascii="Times New Roman" w:eastAsia="Times New Roman" w:hAnsi="Times New Roman" w:cs="Times New Roman"/>
      <w:sz w:val="24"/>
      <w:szCs w:val="24"/>
      <w:lang w:eastAsia="zh-CN" w:bidi="ar-SA"/>
    </w:rPr>
  </w:style>
  <w:style w:type="character" w:styleId="Strong">
    <w:name w:val="Strong"/>
    <w:basedOn w:val="DefaultParagraphFont"/>
    <w:uiPriority w:val="22"/>
    <w:qFormat/>
    <w:rsid w:val="00D32645"/>
    <w:rPr>
      <w:b/>
      <w:bCs/>
    </w:rPr>
  </w:style>
  <w:style w:type="character" w:customStyle="1" w:styleId="markedcontent">
    <w:name w:val="markedcontent"/>
    <w:basedOn w:val="DefaultParagraphFont"/>
    <w:rsid w:val="00E1427C"/>
  </w:style>
  <w:style w:type="paragraph" w:styleId="NormalWeb">
    <w:name w:val="Normal (Web)"/>
    <w:basedOn w:val="Normal"/>
    <w:uiPriority w:val="99"/>
    <w:unhideWhenUsed/>
    <w:rsid w:val="003B08FF"/>
    <w:pPr>
      <w:spacing w:before="100" w:beforeAutospacing="1" w:after="100" w:afterAutospacing="1" w:line="240" w:lineRule="auto"/>
    </w:pPr>
    <w:rPr>
      <w:rFonts w:eastAsiaTheme="minorEastAsia" w:cs="Calibri"/>
      <w:lang w:eastAsia="zh-CN" w:bidi="ar-SA"/>
    </w:rPr>
  </w:style>
  <w:style w:type="paragraph" w:styleId="FootnoteText">
    <w:name w:val="footnote text"/>
    <w:aliases w:val="5_G,Char,Note de bas de page2,Текст сноски Знак,Footnote Text Char1 Char,Footnote Text Char Char Char,Footnote Text Char Char Char Char Char Char Char Char Char Char Char,Footnote Text Char Char Char Char Char Char Char Char, Char,FA Fu,fn"/>
    <w:basedOn w:val="Normal"/>
    <w:link w:val="FootnoteTextChar"/>
    <w:unhideWhenUsed/>
    <w:qFormat/>
    <w:rsid w:val="00E85B2D"/>
    <w:pPr>
      <w:spacing w:after="0" w:line="240" w:lineRule="auto"/>
    </w:pPr>
    <w:rPr>
      <w:rFonts w:asciiTheme="minorHAnsi" w:eastAsiaTheme="minorHAnsi" w:hAnsiTheme="minorHAnsi" w:cstheme="minorBidi"/>
      <w:sz w:val="20"/>
      <w:szCs w:val="20"/>
      <w:lang w:bidi="ar-SA"/>
    </w:rPr>
  </w:style>
  <w:style w:type="character" w:customStyle="1" w:styleId="FootnoteTextChar">
    <w:name w:val="Footnote Text Char"/>
    <w:aliases w:val="5_G Char,Char Char,Note de bas de page2 Char,Текст сноски Знак Char,Footnote Text Char1 Char Char,Footnote Text Char Char Char Char,Footnote Text Char Char Char Char Char Char Char Char Char Char Char Char, Char Char,FA Fu Char"/>
    <w:basedOn w:val="DefaultParagraphFont"/>
    <w:link w:val="FootnoteText"/>
    <w:rsid w:val="00E85B2D"/>
    <w:rPr>
      <w:rFonts w:asciiTheme="minorHAnsi" w:eastAsiaTheme="minorHAnsi" w:hAnsiTheme="minorHAnsi" w:cstheme="minorBidi"/>
      <w:lang w:eastAsia="en-US" w:bidi="ar-SA"/>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Ref"/>
    <w:basedOn w:val="DefaultParagraphFont"/>
    <w:link w:val="4GCharCharChar"/>
    <w:unhideWhenUsed/>
    <w:qFormat/>
    <w:rsid w:val="00E85B2D"/>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E85B2D"/>
    <w:pPr>
      <w:spacing w:after="160" w:line="240" w:lineRule="exact"/>
      <w:jc w:val="both"/>
    </w:pPr>
    <w:rPr>
      <w:sz w:val="20"/>
      <w:szCs w:val="20"/>
      <w:vertAlign w:val="superscript"/>
      <w:lang w:eastAsia="en-NZ"/>
    </w:rPr>
  </w:style>
  <w:style w:type="paragraph" w:styleId="CommentText">
    <w:name w:val="annotation text"/>
    <w:basedOn w:val="Normal"/>
    <w:link w:val="CommentTextChar"/>
    <w:uiPriority w:val="99"/>
    <w:unhideWhenUsed/>
    <w:rsid w:val="000D6F95"/>
    <w:pPr>
      <w:spacing w:line="240" w:lineRule="auto"/>
    </w:pPr>
    <w:rPr>
      <w:sz w:val="20"/>
      <w:szCs w:val="20"/>
    </w:rPr>
  </w:style>
  <w:style w:type="character" w:customStyle="1" w:styleId="CommentTextChar">
    <w:name w:val="Comment Text Char"/>
    <w:basedOn w:val="DefaultParagraphFont"/>
    <w:link w:val="CommentText"/>
    <w:uiPriority w:val="99"/>
    <w:rsid w:val="000D6F95"/>
    <w:rPr>
      <w:lang w:eastAsia="en-US"/>
    </w:rPr>
  </w:style>
  <w:style w:type="paragraph" w:customStyle="1" w:styleId="p1">
    <w:name w:val="p1"/>
    <w:basedOn w:val="Normal"/>
    <w:rsid w:val="00234348"/>
    <w:pPr>
      <w:spacing w:before="100" w:beforeAutospacing="1" w:after="100" w:afterAutospacing="1" w:line="240" w:lineRule="auto"/>
    </w:pPr>
    <w:rPr>
      <w:rFonts w:ascii="Times New Roman" w:eastAsiaTheme="minorHAnsi" w:hAnsi="Times New Roman" w:cs="Times New Roman"/>
      <w:sz w:val="24"/>
      <w:szCs w:val="24"/>
      <w:lang w:eastAsia="en-NZ" w:bidi="ar-SA"/>
    </w:rPr>
  </w:style>
  <w:style w:type="paragraph" w:customStyle="1" w:styleId="p2">
    <w:name w:val="p2"/>
    <w:basedOn w:val="Normal"/>
    <w:rsid w:val="00234348"/>
    <w:pPr>
      <w:spacing w:before="100" w:beforeAutospacing="1" w:after="100" w:afterAutospacing="1" w:line="240" w:lineRule="auto"/>
    </w:pPr>
    <w:rPr>
      <w:rFonts w:ascii="Times New Roman" w:eastAsiaTheme="minorHAnsi" w:hAnsi="Times New Roman" w:cs="Times New Roman"/>
      <w:sz w:val="24"/>
      <w:szCs w:val="24"/>
      <w:lang w:eastAsia="en-NZ" w:bidi="ar-SA"/>
    </w:rPr>
  </w:style>
  <w:style w:type="paragraph" w:customStyle="1" w:styleId="SingleTxtG">
    <w:name w:val="_ Single Txt_G"/>
    <w:basedOn w:val="Normal"/>
    <w:link w:val="SingleTxtGChar"/>
    <w:rsid w:val="00E16BC9"/>
    <w:pPr>
      <w:tabs>
        <w:tab w:val="left" w:pos="1701"/>
        <w:tab w:val="left" w:pos="2268"/>
      </w:tabs>
      <w:suppressAutoHyphens/>
      <w:spacing w:after="120" w:line="240" w:lineRule="atLeast"/>
      <w:ind w:left="1134" w:right="1134"/>
      <w:jc w:val="both"/>
    </w:pPr>
    <w:rPr>
      <w:rFonts w:ascii="Times New Roman" w:eastAsia="SimSun" w:hAnsi="Times New Roman" w:cs="Times New Roman"/>
      <w:sz w:val="20"/>
      <w:szCs w:val="20"/>
      <w:lang w:val="en-GB" w:eastAsia="zh-CN" w:bidi="ar-SA"/>
    </w:rPr>
  </w:style>
  <w:style w:type="character" w:customStyle="1" w:styleId="SingleTxtGChar">
    <w:name w:val="_ Single Txt_G Char"/>
    <w:basedOn w:val="DefaultParagraphFont"/>
    <w:link w:val="SingleTxtG"/>
    <w:rsid w:val="00E16BC9"/>
    <w:rPr>
      <w:rFonts w:ascii="Times New Roman" w:eastAsia="SimSun" w:hAnsi="Times New Roman" w:cs="Times New Roman"/>
      <w:lang w:val="en-GB" w:eastAsia="zh-CN" w:bidi="ar-SA"/>
    </w:rPr>
  </w:style>
  <w:style w:type="character" w:customStyle="1" w:styleId="s1">
    <w:name w:val="s1"/>
    <w:basedOn w:val="DefaultParagraphFont"/>
    <w:rsid w:val="00E16BC9"/>
  </w:style>
  <w:style w:type="character" w:styleId="UnresolvedMention">
    <w:name w:val="Unresolved Mention"/>
    <w:basedOn w:val="DefaultParagraphFont"/>
    <w:uiPriority w:val="99"/>
    <w:semiHidden/>
    <w:unhideWhenUsed/>
    <w:rsid w:val="006B6F17"/>
    <w:rPr>
      <w:color w:val="605E5C"/>
      <w:shd w:val="clear" w:color="auto" w:fill="E1DFDD"/>
    </w:rPr>
  </w:style>
  <w:style w:type="character" w:styleId="FollowedHyperlink">
    <w:name w:val="FollowedHyperlink"/>
    <w:basedOn w:val="DefaultParagraphFont"/>
    <w:uiPriority w:val="99"/>
    <w:semiHidden/>
    <w:unhideWhenUsed/>
    <w:rsid w:val="006843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5512">
      <w:bodyDiv w:val="1"/>
      <w:marLeft w:val="0"/>
      <w:marRight w:val="0"/>
      <w:marTop w:val="0"/>
      <w:marBottom w:val="0"/>
      <w:divBdr>
        <w:top w:val="none" w:sz="0" w:space="0" w:color="auto"/>
        <w:left w:val="none" w:sz="0" w:space="0" w:color="auto"/>
        <w:bottom w:val="none" w:sz="0" w:space="0" w:color="auto"/>
        <w:right w:val="none" w:sz="0" w:space="0" w:color="auto"/>
      </w:divBdr>
    </w:div>
    <w:div w:id="82184659">
      <w:bodyDiv w:val="1"/>
      <w:marLeft w:val="0"/>
      <w:marRight w:val="0"/>
      <w:marTop w:val="0"/>
      <w:marBottom w:val="0"/>
      <w:divBdr>
        <w:top w:val="none" w:sz="0" w:space="0" w:color="auto"/>
        <w:left w:val="none" w:sz="0" w:space="0" w:color="auto"/>
        <w:bottom w:val="none" w:sz="0" w:space="0" w:color="auto"/>
        <w:right w:val="none" w:sz="0" w:space="0" w:color="auto"/>
      </w:divBdr>
    </w:div>
    <w:div w:id="419913003">
      <w:bodyDiv w:val="1"/>
      <w:marLeft w:val="0"/>
      <w:marRight w:val="0"/>
      <w:marTop w:val="0"/>
      <w:marBottom w:val="0"/>
      <w:divBdr>
        <w:top w:val="none" w:sz="0" w:space="0" w:color="auto"/>
        <w:left w:val="none" w:sz="0" w:space="0" w:color="auto"/>
        <w:bottom w:val="none" w:sz="0" w:space="0" w:color="auto"/>
        <w:right w:val="none" w:sz="0" w:space="0" w:color="auto"/>
      </w:divBdr>
    </w:div>
    <w:div w:id="426005436">
      <w:bodyDiv w:val="1"/>
      <w:marLeft w:val="0"/>
      <w:marRight w:val="0"/>
      <w:marTop w:val="0"/>
      <w:marBottom w:val="0"/>
      <w:divBdr>
        <w:top w:val="none" w:sz="0" w:space="0" w:color="auto"/>
        <w:left w:val="none" w:sz="0" w:space="0" w:color="auto"/>
        <w:bottom w:val="none" w:sz="0" w:space="0" w:color="auto"/>
        <w:right w:val="none" w:sz="0" w:space="0" w:color="auto"/>
      </w:divBdr>
    </w:div>
    <w:div w:id="455412647">
      <w:bodyDiv w:val="1"/>
      <w:marLeft w:val="0"/>
      <w:marRight w:val="0"/>
      <w:marTop w:val="0"/>
      <w:marBottom w:val="0"/>
      <w:divBdr>
        <w:top w:val="none" w:sz="0" w:space="0" w:color="auto"/>
        <w:left w:val="none" w:sz="0" w:space="0" w:color="auto"/>
        <w:bottom w:val="none" w:sz="0" w:space="0" w:color="auto"/>
        <w:right w:val="none" w:sz="0" w:space="0" w:color="auto"/>
      </w:divBdr>
      <w:divsChild>
        <w:div w:id="417406859">
          <w:marLeft w:val="0"/>
          <w:marRight w:val="0"/>
          <w:marTop w:val="0"/>
          <w:marBottom w:val="0"/>
          <w:divBdr>
            <w:top w:val="none" w:sz="0" w:space="0" w:color="auto"/>
            <w:left w:val="none" w:sz="0" w:space="0" w:color="auto"/>
            <w:bottom w:val="none" w:sz="0" w:space="0" w:color="auto"/>
            <w:right w:val="none" w:sz="0" w:space="0" w:color="auto"/>
          </w:divBdr>
          <w:divsChild>
            <w:div w:id="369886268">
              <w:marLeft w:val="0"/>
              <w:marRight w:val="0"/>
              <w:marTop w:val="0"/>
              <w:marBottom w:val="0"/>
              <w:divBdr>
                <w:top w:val="none" w:sz="0" w:space="0" w:color="auto"/>
                <w:left w:val="none" w:sz="0" w:space="0" w:color="auto"/>
                <w:bottom w:val="none" w:sz="0" w:space="0" w:color="auto"/>
                <w:right w:val="none" w:sz="0" w:space="0" w:color="auto"/>
              </w:divBdr>
            </w:div>
            <w:div w:id="1922980920">
              <w:marLeft w:val="0"/>
              <w:marRight w:val="0"/>
              <w:marTop w:val="0"/>
              <w:marBottom w:val="0"/>
              <w:divBdr>
                <w:top w:val="none" w:sz="0" w:space="0" w:color="auto"/>
                <w:left w:val="none" w:sz="0" w:space="0" w:color="auto"/>
                <w:bottom w:val="none" w:sz="0" w:space="0" w:color="auto"/>
                <w:right w:val="none" w:sz="0" w:space="0" w:color="auto"/>
              </w:divBdr>
            </w:div>
            <w:div w:id="18288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6775">
      <w:bodyDiv w:val="1"/>
      <w:marLeft w:val="0"/>
      <w:marRight w:val="0"/>
      <w:marTop w:val="0"/>
      <w:marBottom w:val="0"/>
      <w:divBdr>
        <w:top w:val="none" w:sz="0" w:space="0" w:color="auto"/>
        <w:left w:val="none" w:sz="0" w:space="0" w:color="auto"/>
        <w:bottom w:val="none" w:sz="0" w:space="0" w:color="auto"/>
        <w:right w:val="none" w:sz="0" w:space="0" w:color="auto"/>
      </w:divBdr>
    </w:div>
    <w:div w:id="741299564">
      <w:bodyDiv w:val="1"/>
      <w:marLeft w:val="0"/>
      <w:marRight w:val="0"/>
      <w:marTop w:val="0"/>
      <w:marBottom w:val="0"/>
      <w:divBdr>
        <w:top w:val="none" w:sz="0" w:space="0" w:color="auto"/>
        <w:left w:val="none" w:sz="0" w:space="0" w:color="auto"/>
        <w:bottom w:val="none" w:sz="0" w:space="0" w:color="auto"/>
        <w:right w:val="none" w:sz="0" w:space="0" w:color="auto"/>
      </w:divBdr>
    </w:div>
    <w:div w:id="792989321">
      <w:bodyDiv w:val="1"/>
      <w:marLeft w:val="0"/>
      <w:marRight w:val="0"/>
      <w:marTop w:val="0"/>
      <w:marBottom w:val="0"/>
      <w:divBdr>
        <w:top w:val="none" w:sz="0" w:space="0" w:color="auto"/>
        <w:left w:val="none" w:sz="0" w:space="0" w:color="auto"/>
        <w:bottom w:val="none" w:sz="0" w:space="0" w:color="auto"/>
        <w:right w:val="none" w:sz="0" w:space="0" w:color="auto"/>
      </w:divBdr>
    </w:div>
    <w:div w:id="800735057">
      <w:bodyDiv w:val="1"/>
      <w:marLeft w:val="0"/>
      <w:marRight w:val="0"/>
      <w:marTop w:val="0"/>
      <w:marBottom w:val="0"/>
      <w:divBdr>
        <w:top w:val="none" w:sz="0" w:space="0" w:color="auto"/>
        <w:left w:val="none" w:sz="0" w:space="0" w:color="auto"/>
        <w:bottom w:val="none" w:sz="0" w:space="0" w:color="auto"/>
        <w:right w:val="none" w:sz="0" w:space="0" w:color="auto"/>
      </w:divBdr>
      <w:divsChild>
        <w:div w:id="2024671340">
          <w:marLeft w:val="0"/>
          <w:marRight w:val="0"/>
          <w:marTop w:val="0"/>
          <w:marBottom w:val="0"/>
          <w:divBdr>
            <w:top w:val="none" w:sz="0" w:space="0" w:color="auto"/>
            <w:left w:val="none" w:sz="0" w:space="0" w:color="auto"/>
            <w:bottom w:val="none" w:sz="0" w:space="0" w:color="auto"/>
            <w:right w:val="none" w:sz="0" w:space="0" w:color="auto"/>
          </w:divBdr>
        </w:div>
      </w:divsChild>
    </w:div>
    <w:div w:id="812717342">
      <w:bodyDiv w:val="1"/>
      <w:marLeft w:val="0"/>
      <w:marRight w:val="0"/>
      <w:marTop w:val="0"/>
      <w:marBottom w:val="0"/>
      <w:divBdr>
        <w:top w:val="none" w:sz="0" w:space="0" w:color="auto"/>
        <w:left w:val="none" w:sz="0" w:space="0" w:color="auto"/>
        <w:bottom w:val="none" w:sz="0" w:space="0" w:color="auto"/>
        <w:right w:val="none" w:sz="0" w:space="0" w:color="auto"/>
      </w:divBdr>
    </w:div>
    <w:div w:id="895626086">
      <w:bodyDiv w:val="1"/>
      <w:marLeft w:val="0"/>
      <w:marRight w:val="0"/>
      <w:marTop w:val="0"/>
      <w:marBottom w:val="0"/>
      <w:divBdr>
        <w:top w:val="none" w:sz="0" w:space="0" w:color="auto"/>
        <w:left w:val="none" w:sz="0" w:space="0" w:color="auto"/>
        <w:bottom w:val="none" w:sz="0" w:space="0" w:color="auto"/>
        <w:right w:val="none" w:sz="0" w:space="0" w:color="auto"/>
      </w:divBdr>
    </w:div>
    <w:div w:id="950018702">
      <w:bodyDiv w:val="1"/>
      <w:marLeft w:val="0"/>
      <w:marRight w:val="0"/>
      <w:marTop w:val="0"/>
      <w:marBottom w:val="0"/>
      <w:divBdr>
        <w:top w:val="none" w:sz="0" w:space="0" w:color="auto"/>
        <w:left w:val="none" w:sz="0" w:space="0" w:color="auto"/>
        <w:bottom w:val="none" w:sz="0" w:space="0" w:color="auto"/>
        <w:right w:val="none" w:sz="0" w:space="0" w:color="auto"/>
      </w:divBdr>
    </w:div>
    <w:div w:id="991447168">
      <w:bodyDiv w:val="1"/>
      <w:marLeft w:val="0"/>
      <w:marRight w:val="0"/>
      <w:marTop w:val="0"/>
      <w:marBottom w:val="0"/>
      <w:divBdr>
        <w:top w:val="none" w:sz="0" w:space="0" w:color="auto"/>
        <w:left w:val="none" w:sz="0" w:space="0" w:color="auto"/>
        <w:bottom w:val="none" w:sz="0" w:space="0" w:color="auto"/>
        <w:right w:val="none" w:sz="0" w:space="0" w:color="auto"/>
      </w:divBdr>
      <w:divsChild>
        <w:div w:id="1039623687">
          <w:marLeft w:val="0"/>
          <w:marRight w:val="0"/>
          <w:marTop w:val="0"/>
          <w:marBottom w:val="0"/>
          <w:divBdr>
            <w:top w:val="none" w:sz="0" w:space="0" w:color="auto"/>
            <w:left w:val="none" w:sz="0" w:space="0" w:color="auto"/>
            <w:bottom w:val="none" w:sz="0" w:space="0" w:color="auto"/>
            <w:right w:val="none" w:sz="0" w:space="0" w:color="auto"/>
          </w:divBdr>
          <w:divsChild>
            <w:div w:id="1726181126">
              <w:marLeft w:val="0"/>
              <w:marRight w:val="0"/>
              <w:marTop w:val="0"/>
              <w:marBottom w:val="0"/>
              <w:divBdr>
                <w:top w:val="none" w:sz="0" w:space="0" w:color="auto"/>
                <w:left w:val="none" w:sz="0" w:space="0" w:color="auto"/>
                <w:bottom w:val="none" w:sz="0" w:space="0" w:color="auto"/>
                <w:right w:val="none" w:sz="0" w:space="0" w:color="auto"/>
              </w:divBdr>
            </w:div>
            <w:div w:id="1625766303">
              <w:marLeft w:val="0"/>
              <w:marRight w:val="0"/>
              <w:marTop w:val="0"/>
              <w:marBottom w:val="0"/>
              <w:divBdr>
                <w:top w:val="none" w:sz="0" w:space="0" w:color="auto"/>
                <w:left w:val="none" w:sz="0" w:space="0" w:color="auto"/>
                <w:bottom w:val="none" w:sz="0" w:space="0" w:color="auto"/>
                <w:right w:val="none" w:sz="0" w:space="0" w:color="auto"/>
              </w:divBdr>
            </w:div>
            <w:div w:id="8517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6084">
      <w:bodyDiv w:val="1"/>
      <w:marLeft w:val="0"/>
      <w:marRight w:val="0"/>
      <w:marTop w:val="0"/>
      <w:marBottom w:val="0"/>
      <w:divBdr>
        <w:top w:val="none" w:sz="0" w:space="0" w:color="auto"/>
        <w:left w:val="none" w:sz="0" w:space="0" w:color="auto"/>
        <w:bottom w:val="none" w:sz="0" w:space="0" w:color="auto"/>
        <w:right w:val="none" w:sz="0" w:space="0" w:color="auto"/>
      </w:divBdr>
    </w:div>
    <w:div w:id="1320764891">
      <w:bodyDiv w:val="1"/>
      <w:marLeft w:val="0"/>
      <w:marRight w:val="0"/>
      <w:marTop w:val="0"/>
      <w:marBottom w:val="0"/>
      <w:divBdr>
        <w:top w:val="none" w:sz="0" w:space="0" w:color="auto"/>
        <w:left w:val="none" w:sz="0" w:space="0" w:color="auto"/>
        <w:bottom w:val="none" w:sz="0" w:space="0" w:color="auto"/>
        <w:right w:val="none" w:sz="0" w:space="0" w:color="auto"/>
      </w:divBdr>
    </w:div>
    <w:div w:id="1372538066">
      <w:bodyDiv w:val="1"/>
      <w:marLeft w:val="0"/>
      <w:marRight w:val="0"/>
      <w:marTop w:val="0"/>
      <w:marBottom w:val="0"/>
      <w:divBdr>
        <w:top w:val="none" w:sz="0" w:space="0" w:color="auto"/>
        <w:left w:val="none" w:sz="0" w:space="0" w:color="auto"/>
        <w:bottom w:val="none" w:sz="0" w:space="0" w:color="auto"/>
        <w:right w:val="none" w:sz="0" w:space="0" w:color="auto"/>
      </w:divBdr>
    </w:div>
    <w:div w:id="1626619251">
      <w:bodyDiv w:val="1"/>
      <w:marLeft w:val="0"/>
      <w:marRight w:val="0"/>
      <w:marTop w:val="0"/>
      <w:marBottom w:val="0"/>
      <w:divBdr>
        <w:top w:val="none" w:sz="0" w:space="0" w:color="auto"/>
        <w:left w:val="none" w:sz="0" w:space="0" w:color="auto"/>
        <w:bottom w:val="none" w:sz="0" w:space="0" w:color="auto"/>
        <w:right w:val="none" w:sz="0" w:space="0" w:color="auto"/>
      </w:divBdr>
    </w:div>
    <w:div w:id="1763185795">
      <w:bodyDiv w:val="1"/>
      <w:marLeft w:val="0"/>
      <w:marRight w:val="0"/>
      <w:marTop w:val="0"/>
      <w:marBottom w:val="0"/>
      <w:divBdr>
        <w:top w:val="none" w:sz="0" w:space="0" w:color="auto"/>
        <w:left w:val="none" w:sz="0" w:space="0" w:color="auto"/>
        <w:bottom w:val="none" w:sz="0" w:space="0" w:color="auto"/>
        <w:right w:val="none" w:sz="0" w:space="0" w:color="auto"/>
      </w:divBdr>
    </w:div>
    <w:div w:id="1820152199">
      <w:bodyDiv w:val="1"/>
      <w:marLeft w:val="0"/>
      <w:marRight w:val="0"/>
      <w:marTop w:val="0"/>
      <w:marBottom w:val="0"/>
      <w:divBdr>
        <w:top w:val="none" w:sz="0" w:space="0" w:color="auto"/>
        <w:left w:val="none" w:sz="0" w:space="0" w:color="auto"/>
        <w:bottom w:val="none" w:sz="0" w:space="0" w:color="auto"/>
        <w:right w:val="none" w:sz="0" w:space="0" w:color="auto"/>
      </w:divBdr>
    </w:div>
    <w:div w:id="1932817507">
      <w:bodyDiv w:val="1"/>
      <w:marLeft w:val="0"/>
      <w:marRight w:val="0"/>
      <w:marTop w:val="0"/>
      <w:marBottom w:val="0"/>
      <w:divBdr>
        <w:top w:val="none" w:sz="0" w:space="0" w:color="auto"/>
        <w:left w:val="none" w:sz="0" w:space="0" w:color="auto"/>
        <w:bottom w:val="none" w:sz="0" w:space="0" w:color="auto"/>
        <w:right w:val="none" w:sz="0" w:space="0" w:color="auto"/>
      </w:divBdr>
    </w:div>
    <w:div w:id="1962568492">
      <w:bodyDiv w:val="1"/>
      <w:marLeft w:val="0"/>
      <w:marRight w:val="0"/>
      <w:marTop w:val="0"/>
      <w:marBottom w:val="0"/>
      <w:divBdr>
        <w:top w:val="none" w:sz="0" w:space="0" w:color="auto"/>
        <w:left w:val="none" w:sz="0" w:space="0" w:color="auto"/>
        <w:bottom w:val="none" w:sz="0" w:space="0" w:color="auto"/>
        <w:right w:val="none" w:sz="0" w:space="0" w:color="auto"/>
      </w:divBdr>
    </w:div>
    <w:div w:id="203437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isbury.school.nz/the-latest-updates/2yelp6xwomsgrmviw4x8xo59ll22g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ewsroom.co.nz/expanding-special-schools-preys-on-vulnerable-families" TargetMode="External"/><Relationship Id="rId3" Type="http://schemas.openxmlformats.org/officeDocument/2006/relationships/hyperlink" Target="https://tbinternet.ohchr.org/_layouts/15/treatybodyexternal/Download.aspx?symbolno=CRPD%2FC%2FNZL%2FCO%2F2-3&amp;Lang=en" TargetMode="External"/><Relationship Id="rId7" Type="http://schemas.openxmlformats.org/officeDocument/2006/relationships/hyperlink" Target="https://ihc.org.nz/strong-voices/human-rights-experts-hear-parents" TargetMode="External"/><Relationship Id="rId2" Type="http://schemas.openxmlformats.org/officeDocument/2006/relationships/hyperlink" Target="https://tbinternet.ohchr.org/_layouts/15/treatybodyexternal/Download.aspx?symbolno=CRPD%2FC%2FNZL%2FCO%2F2-3&amp;Lang=en" TargetMode="External"/><Relationship Id="rId1" Type="http://schemas.openxmlformats.org/officeDocument/2006/relationships/hyperlink" Target="https://tbinternet.ohchr.org/_layouts/15/treatybodyexternal/Download.aspx?symbolno=CRPD%2FC%2FNZL%252" TargetMode="External"/><Relationship Id="rId6" Type="http://schemas.openxmlformats.org/officeDocument/2006/relationships/hyperlink" Target="https://assets.education.govt.nz/public/Documents/our-work/information-releases/Issue-Specific-release/Highest-Needs-Review-Cover-Sheet-CAB-Pack-Annex.pdf" TargetMode="External"/><Relationship Id="rId5" Type="http://schemas.openxmlformats.org/officeDocument/2006/relationships/hyperlink" Target="https://ero.govt.nz/our-research/thriving-at-school-education-for-disabled-learners-in-schools" TargetMode="External"/><Relationship Id="rId10" Type="http://schemas.openxmlformats.org/officeDocument/2006/relationships/hyperlink" Target="https://www.scoop.co.nz/stories/PO2204/S00136/an-open-letter-on-the-plans-to-expand-enrolments-in-residential-specialist-schools.htm" TargetMode="External"/><Relationship Id="rId4" Type="http://schemas.openxmlformats.org/officeDocument/2006/relationships/hyperlink" Target="https://www.ombudsman.parliament.nz/sites/default/files/201903/imm_interim_implementation_report_final.pdf" TargetMode="External"/><Relationship Id="rId9" Type="http://schemas.openxmlformats.org/officeDocument/2006/relationships/hyperlink" Target="https://www.salisbury.school.nz/the-latest-updates/2yelp6xwomsgrmviw4x8xo59ll22g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38315-E6A8-42B0-A192-F7385F02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IHC New Zealand Inc</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c:creator>
  <cp:lastModifiedBy>Heather Lear</cp:lastModifiedBy>
  <cp:revision>2</cp:revision>
  <cp:lastPrinted>2023-05-08T04:12:00Z</cp:lastPrinted>
  <dcterms:created xsi:type="dcterms:W3CDTF">2023-11-21T05:51:00Z</dcterms:created>
  <dcterms:modified xsi:type="dcterms:W3CDTF">2023-11-21T05:51:00Z</dcterms:modified>
</cp:coreProperties>
</file>